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right="-143" w:firstLine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-3809</wp:posOffset>
            </wp:positionV>
            <wp:extent cx="1143000" cy="571500"/>
            <wp:effectExtent l="0" t="0" r="0" b="0"/>
            <wp:wrapSquare wrapText="bothSides" distT="0" distB="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  <w:tab w:val="left" w:pos="2268"/>
        </w:tabs>
        <w:ind w:firstLine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  <w:tab w:val="left" w:pos="1985"/>
          <w:tab w:val="left" w:pos="2127"/>
          <w:tab w:val="left" w:pos="2268"/>
          <w:tab w:val="left" w:pos="2410"/>
          <w:tab w:val="left" w:pos="2552"/>
        </w:tabs>
        <w:ind w:firstLine="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«Дніпровська політехніка»</w:t>
      </w: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</w:tabs>
        <w:spacing w:before="120" w:after="120"/>
        <w:ind w:firstLine="426"/>
        <w:rPr>
          <w:color w:val="000000"/>
          <w:sz w:val="28"/>
          <w:szCs w:val="28"/>
        </w:rPr>
      </w:pP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4"/>
          <w:tab w:val="left" w:pos="864"/>
          <w:tab w:val="left" w:pos="1146"/>
        </w:tabs>
        <w:spacing w:before="120" w:after="120"/>
        <w:jc w:val="center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іноземних мов</w:t>
      </w:r>
    </w:p>
    <w:tbl>
      <w:tblPr>
        <w:tblStyle w:val="a5"/>
        <w:tblW w:w="98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E35599">
        <w:trPr>
          <w:trHeight w:val="1440"/>
        </w:trPr>
        <w:tc>
          <w:tcPr>
            <w:tcW w:w="4928" w:type="dxa"/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ЗАТВЕРДЖЕНО»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завідувач кафедри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Кострицька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С.І. _________ </w:t>
            </w:r>
          </w:p>
          <w:p w:rsidR="00E35599" w:rsidRDefault="00141391" w:rsidP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«_</w:t>
            </w:r>
            <w:r w:rsidR="00F83897">
              <w:rPr>
                <w:color w:val="000000"/>
                <w:sz w:val="24"/>
                <w:szCs w:val="24"/>
              </w:rPr>
              <w:t>20_»_травня_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83897">
              <w:rPr>
                <w:color w:val="000000"/>
                <w:sz w:val="24"/>
                <w:szCs w:val="24"/>
              </w:rPr>
              <w:t>2019</w:t>
            </w:r>
            <w:r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«Іноземна мова професійного спрямування (французька)»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2"/>
          <w:szCs w:val="22"/>
        </w:rPr>
      </w:pPr>
    </w:p>
    <w:tbl>
      <w:tblPr>
        <w:tblStyle w:val="a6"/>
        <w:tblW w:w="6662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</w:tblGrid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всі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всі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бакалавр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Освітня програма 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Спеціалізація 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всі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нормативна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кредитів ЕСТS (180 годин)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1-2-й семестр</w:t>
            </w:r>
          </w:p>
        </w:tc>
      </w:tr>
      <w:tr w:rsidR="00E35599">
        <w:tc>
          <w:tcPr>
            <w:tcW w:w="3118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Іноземна мова (французька)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1843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E35599" w:rsidP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Дніпро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НТУ «ДП»</w:t>
      </w:r>
    </w:p>
    <w:p w:rsidR="00E35599" w:rsidRDefault="00F8389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br w:type="page"/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Робоча програма навчальної дисципліни </w:t>
      </w:r>
      <w:r>
        <w:rPr>
          <w:b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Іноземна мова професійного спрямування (французька)»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бакалаврів / Нац. техн. ун-т. «Дніпровська політехніка», каф. іно</w:t>
      </w:r>
      <w:r w:rsidR="00F83897">
        <w:rPr>
          <w:color w:val="000000"/>
          <w:sz w:val="28"/>
          <w:szCs w:val="28"/>
        </w:rPr>
        <w:t>земних мов – Д. : НТУ «ДП», 2019</w:t>
      </w:r>
      <w:r>
        <w:rPr>
          <w:color w:val="000000"/>
          <w:sz w:val="28"/>
          <w:szCs w:val="28"/>
        </w:rPr>
        <w:t xml:space="preserve">.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Розробники: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 Світлана Іванівна, зав. кафедри іноземних мов, професор;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 Ірина Іванівна, доцент кафедри іноземних мов;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Солдатенко</w:t>
      </w:r>
      <w:proofErr w:type="spellEnd"/>
      <w:r>
        <w:rPr>
          <w:color w:val="000000"/>
          <w:sz w:val="28"/>
          <w:szCs w:val="28"/>
        </w:rPr>
        <w:t xml:space="preserve"> Євгенія Валеріївна, викладач кафедри іноземних мов.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програма регламентує: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мету дисципліни;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 дисципліни (тематичний план за видами навчальних занять);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інструменти, обладнання та програмне забезпечення;</w:t>
      </w:r>
    </w:p>
    <w:p w:rsidR="00E35599" w:rsidRDefault="00141391">
      <w:pPr>
        <w:pStyle w:val="1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рекомендовані джерела інформації.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567" w:hanging="720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2160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відповідних спеціальностей.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Робочу програму представлено методичною комісією кафедри, схвалено і затверджено на засіданні каф</w:t>
      </w:r>
      <w:r w:rsidR="00F83897">
        <w:rPr>
          <w:color w:val="000000"/>
          <w:sz w:val="28"/>
          <w:szCs w:val="28"/>
        </w:rPr>
        <w:t>едри іноземних мов (протокол № 6 від 20 травня  2019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року).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до видання кафедрою іноземних мов НТУ «ДП» </w:t>
      </w:r>
    </w:p>
    <w:p w:rsidR="00E35599" w:rsidRDefault="00F83897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 6 від 20.05.2019</w:t>
      </w:r>
      <w:r w:rsidR="00141391">
        <w:rPr>
          <w:color w:val="000000"/>
          <w:sz w:val="28"/>
          <w:szCs w:val="28"/>
        </w:rPr>
        <w:t>).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1"/>
        </w:tabs>
        <w:spacing w:before="240" w:after="240"/>
        <w:ind w:firstLine="567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ind w:firstLine="561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6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ЗМІСТ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 МЕТА НАВЧАЛЬНОЇ ДИЦИПЛІНИ …………………………………………… 4</w:t>
      </w:r>
      <w:r>
        <w:rPr>
          <w:color w:val="000000"/>
          <w:sz w:val="24"/>
          <w:szCs w:val="24"/>
        </w:rPr>
        <w:tab/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 ОЧІКУВАНІ ДИСЦИПЛІНАРНІ РЕЗУЛЬТАТИ НАВЧАННЯ ………………. 5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 ОБСЯГ І РОЗПОДІЛ ЗА ФОРМАМИ ОРГАНІЗАЦІЇ ОСВІТНЬОГО ПРОЦЕСУ ТА ВИДАМИ НАВЧАЛЬНИХ ЗАНЯТЬ ………………………………………….. 8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4 </w:t>
      </w:r>
      <w:r>
        <w:rPr>
          <w:color w:val="000000"/>
          <w:sz w:val="28"/>
          <w:szCs w:val="28"/>
        </w:rPr>
        <w:t>ПРОГРАМА ДИСЦИПЛІНИ ЗА ВИДАМИ НАВЧАЛЬНИХ ЗАНЯТЬ ………. 8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i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>4.1 Т</w:t>
      </w:r>
      <w:r>
        <w:rPr>
          <w:color w:val="000000"/>
          <w:sz w:val="28"/>
          <w:szCs w:val="28"/>
        </w:rPr>
        <w:t>ематичний план та розподіл обсягу часу за видами навчальних занять ……8</w:t>
      </w:r>
      <w:r>
        <w:rPr>
          <w:rFonts w:ascii="Courier New" w:eastAsia="Courier New" w:hAnsi="Courier New" w:cs="Courier New"/>
          <w:i/>
          <w:color w:val="000000"/>
          <w:sz w:val="28"/>
          <w:szCs w:val="28"/>
        </w:rPr>
        <w:t xml:space="preserve">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Самостійна робота  та індивідуальна робота </w:t>
      </w:r>
      <w:r>
        <w:rPr>
          <w:smallCaps/>
          <w:color w:val="000000"/>
          <w:sz w:val="28"/>
          <w:szCs w:val="28"/>
        </w:rPr>
        <w:t>…………………………............ 10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 ОЦІНЮВАННЯ РЕЗУЛЬТАТІВ НАВЧАННЯ ………………………………… 12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Шкали …………………………………………………………………………… 12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 Засоби та процедури ……………………………………………………………. 13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 Критерії та процедури оцінювання ……………………………………………. 14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 ІНСТРУМЕНТИ, ОБЛАДНАННЯ ТА ПРОГРАМНЕ ЗАБЕЗПЕЧЕННЯ …….. 18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 РЕКОМЕНДОВАНІ ДЖЕРЕЛА ІНФОРМАЦІЇ ………………………………… 18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ДОДАТКИ……………………………………………………………………………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 МЕТА НАВЧАЛЬНОЇ ДИЦИПЛІНИ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Програмні результати підготовки бакалавра інженерних спеціальностей.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Програмні результати підготовки (ПРН) бакалавра </w:t>
      </w:r>
      <w:proofErr w:type="spellStart"/>
      <w:r>
        <w:rPr>
          <w:color w:val="000000"/>
          <w:sz w:val="28"/>
          <w:szCs w:val="28"/>
        </w:rPr>
        <w:t>спрогнозовано</w:t>
      </w:r>
      <w:proofErr w:type="spellEnd"/>
      <w:r>
        <w:rPr>
          <w:color w:val="000000"/>
          <w:sz w:val="28"/>
          <w:szCs w:val="28"/>
        </w:rPr>
        <w:t xml:space="preserve"> відповідно ОПП інженерних спеціальностей Національного технічного університету «Дніпровська політехніка», де здійснено розподіл програмних результатів навчання за видами навчальної діяльності здобувача.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дисципліни «Іноземна мова професійного спрямування» віднесені такі результати навчання: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7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820"/>
      </w:tblGrid>
      <w:tr w:rsidR="00E3559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ЗР3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Навчатися і володіти сучасними знаннями з високим рівнем автономності.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E3559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ЗР4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Ефективно спілкуватись на професійні теми з представниками інженерного співтовариства та з суспільством в цілому, бути здатним зрозуміти роботу інших, документувати свою роботу, давати і отримувати чіткі інструкції</w:t>
            </w:r>
          </w:p>
        </w:tc>
      </w:tr>
      <w:tr w:rsidR="00E3559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ЗР6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Правильно використовувати спеціальний понятійний апарат, вміти спілкуватися іноземною мовою.  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b/>
          <w:color w:val="000000"/>
          <w:sz w:val="28"/>
          <w:szCs w:val="28"/>
        </w:rPr>
        <w:t xml:space="preserve"> Мета дисципліни </w:t>
      </w:r>
      <w:r>
        <w:rPr>
          <w:color w:val="000000"/>
          <w:sz w:val="28"/>
          <w:szCs w:val="28"/>
        </w:rPr>
        <w:t>«Іноземна мова професійного спрямування» – розвиток у студентів здатності іншомовного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(ЗЄР, 2001, 2018).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16"/>
          <w:szCs w:val="16"/>
        </w:rPr>
      </w:pPr>
    </w:p>
    <w:tbl>
      <w:tblPr>
        <w:tblStyle w:val="a8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66"/>
        <w:gridCol w:w="7962"/>
      </w:tblGrid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Практичні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формувати у студентів загальні та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-орієнтовані комунікативні мовленнєві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(лінгвістичну, соціолінгвістичну та прагматичну) для забезпечення їхнього спілкування в знайомому академічному та професійному середовищі.</w:t>
            </w:r>
          </w:p>
        </w:tc>
      </w:tr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Освітні</w:t>
            </w:r>
            <w:r>
              <w:rPr>
                <w:color w:val="000000"/>
                <w:sz w:val="28"/>
                <w:szCs w:val="28"/>
              </w:rPr>
              <w:t xml:space="preserve">:   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формувати у студентів загальні компетентності (декларативні знання, вміння та навички, компетенцію існування та вміння учитися як складових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навчання впродовж життя);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сприяти розвитку здібностей до </w:t>
            </w:r>
            <w:proofErr w:type="spellStart"/>
            <w:r>
              <w:rPr>
                <w:color w:val="000000"/>
                <w:sz w:val="28"/>
                <w:szCs w:val="28"/>
              </w:rPr>
              <w:t>самооцінювання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здатності до самостійного навчання, що дозволятиме студентам продовжувати освіту в академічному та професійному середовищі як під час навчання у ЗВО так і після отримання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диплома про вищу освіту. </w:t>
            </w:r>
          </w:p>
        </w:tc>
      </w:tr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Пізнавальні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залучати студентів до таких академічних видів діяльності, які активізують і далі розвивають увесь спектр їхніх пізнавальних здібностей.</w:t>
            </w:r>
          </w:p>
        </w:tc>
      </w:tr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Розвивальні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Соціальні</w:t>
            </w:r>
            <w:r>
              <w:rPr>
                <w:color w:val="000000"/>
                <w:sz w:val="28"/>
                <w:szCs w:val="28"/>
              </w:rPr>
              <w:t xml:space="preserve">:  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E35599">
        <w:tc>
          <w:tcPr>
            <w:tcW w:w="1866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Соціо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-культурні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962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досягати розуміння важливих і різнопланових міжнародних </w:t>
            </w:r>
            <w:proofErr w:type="spellStart"/>
            <w:r>
              <w:rPr>
                <w:color w:val="000000"/>
                <w:sz w:val="28"/>
                <w:szCs w:val="28"/>
              </w:rPr>
              <w:t>соціо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-культурних проблем для того, щоб діяти належним чином у культурному розмаїтті професійних та академічних ситуацій. 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</w:t>
      </w:r>
      <w:r>
        <w:rPr>
          <w:color w:val="000000"/>
          <w:sz w:val="28"/>
          <w:szCs w:val="28"/>
        </w:rPr>
        <w:t xml:space="preserve">: підготувати студентів до ефективної комунікації/ спілкування  іноземними мовами на рівні В2 за шкалою ЗЄР (2001, 2018), що сприятиме їх академічній мобільності і навчанню впродовж життя, формуванню світогляду і розвитку особистості студентів, їх критичного мислення та інших вмінь 21-го сторіччя, що в свою чергу поглиблює фахову підготовку;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процесі навчання виховувати культуру спілкування, прийняту в сучасному світі, сприяти розвитку розуміння культури різних організацій і країн, поваги до духовних цінностей українців та інших народів світу.</w:t>
      </w: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16"/>
          <w:szCs w:val="16"/>
        </w:rPr>
      </w:pP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мети вимагає досягнення наведених цілей і трансформації програмних результатів навчання в дисциплінарні – мовленнєві компетентності, та відбір змісту навчальної дисципліни за цим критерієм.</w:t>
      </w: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rPr>
          <w:color w:val="000000"/>
          <w:sz w:val="16"/>
          <w:szCs w:val="16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 ОЧІКУВАНІ ДИСЦИПЛІНАРНІ РЕЗУЛЬТАТИ НАВЧАННЯ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Очікувані дисциплінарні результати навчання надані у таблиці 2.1.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Таблиця 2.1 – Очікувані дисциплінарні результати навчання з дисципліни «Іноземна мова професійного спрямування»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W w:w="936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100"/>
        <w:gridCol w:w="3740"/>
        <w:gridCol w:w="1080"/>
        <w:gridCol w:w="3440"/>
      </w:tblGrid>
      <w:tr w:rsidR="00E35599">
        <w:trPr>
          <w:trHeight w:val="360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Шифр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(ПРН)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результатів навчання за освітньою програмою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Шифр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(ДРН)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результатів навчання за дисципліною</w:t>
            </w:r>
          </w:p>
        </w:tc>
      </w:tr>
      <w:tr w:rsidR="00E35599">
        <w:trPr>
          <w:trHeight w:val="37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35599">
        <w:trPr>
          <w:trHeight w:val="1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ЗР3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Навчатися і володіти сучасними знаннями з високим рівнем автономності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ЗР3-1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ЗРЗ-2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ЗРЗ-3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ефективно користуватися можливостями, створеними навчальними ситуаціями під час практичних занять в аудиторіях та при виконанні практичних самостійних завдань;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ефективно встановлювати і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підтримувати комунікацію в навчальних ситуаціях, типових для повсякденного життя і майбутній професійній діяльності  студентів, використовуючи мовленнєві вміння, навички і стратегії відповідно до конкретної ситуації;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ефективно виступати з презентаціями та міні доповідями на семінарах, конференціях тощо, висвітлюючи результати своїх досліджень, навчання;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ефективно готуватися до тестів, екзаменів, заліків тощо,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здійснювати ефективне само оцінювання</w:t>
            </w:r>
          </w:p>
        </w:tc>
      </w:tr>
      <w:tr w:rsidR="00E35599">
        <w:trPr>
          <w:trHeight w:val="28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ЗР4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Ефективно спілкуватись на професійні теми з представниками інженерного співтовариства та з суспільством в цілому, бути здатним зрозуміти роботу інших, документувати свою роботу, давати і отримувати чіткі інструкції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ЗР4-1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ЗР4-2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ЗР4-3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ЗР4-4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ЗР4-5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ЗР4-6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ЗР4-7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ЗР4-8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вести і підтримувати розмову на знайомі теми, пов’язані з навчанням та майбутньою спеціальністю, висловлюючи свої особисті думки і погляди під час обміну фактичною інформацією  про події, пов’язані з освітою та спеціалізацією навчанням;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чіткі та прості повідомлення, включаючи попередження, оголошення та інструкції в ситуаціях, пов’язаних з навчанням та майбутньою професією;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адекватно та правильно реагувати на прості оголошення, повідомлення та інструкції;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обговорювати загальні навчальні та пов’язані зі спеціалізацією питання для досягнення  порозуміння;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аналізувати інформацію з іншомовних джерел для отримання даних,   необхідних для виконання загальних академічних та професійних завдань;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розуміти і продукувати особисту кореспонденцію (напр., листи, факси, електронні повідомлення тощо),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готувати звіти про виконану </w:t>
            </w:r>
            <w:r>
              <w:rPr>
                <w:color w:val="000000"/>
                <w:sz w:val="24"/>
                <w:szCs w:val="24"/>
              </w:rPr>
              <w:lastRenderedPageBreak/>
              <w:t>роботу і звітувати в усній формі включаючи  публічні виступи з низки загальних питань у професійній сфері із застосуванням відповідних засобів вербальної та невербальної комунікації;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писати іноземною мовою низку документів, необхідних для участі у міжнародних заходах, програмах обміну та/або для працевлаштування;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складати реферати-огляди прочитаного, бібліографію у відповідності до міжнародних вимог і сучасних систем оформлення бібліографії;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писати коментарі на форумах в соціальних мережах та віртуальному навчальному середовищі, висловлюючи власну думку і коментуючи висловлювання інших, погоджуючись або заперечуючи</w:t>
            </w:r>
          </w:p>
        </w:tc>
      </w:tr>
      <w:tr w:rsidR="00E35599">
        <w:trPr>
          <w:trHeight w:val="15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ЗР6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використовувати спеціальний понятійний апарат, вміти спілкуватися іноземною мовою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ЗР6-1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ЗР6-2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ЗР6-3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адекватно поводитися в типових ситуаціях для навчального і професійного середовищ, використовуючи відповідні правила взаємодії між людьми у типових повсякденних і світських ситуаціях (напр., у засіданнях, зборах, перервах на каву, обід тощо),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знаходити нову текстову, графічну, аудіо та відео інформацію з 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lef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ефективно використовувати  широкий діапазон словникового запасу  (не менше 500 лексичних одиниць), у тому числі термінології академічної сфери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академічній та професійних сферах. 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3" w:name="_1fob9te" w:colFirst="0" w:colLast="0"/>
      <w:bookmarkEnd w:id="3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ОБСЯГ І РОЗПОДІЛ ЗА ФОРМАМИ ОРГАНІЗАЦІЇ ОСВІТНЬОГО ПРОЦЕСУ ТА ВИДАМИ НАВЧАЛЬНИХ ЗАНЯТЬ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681"/>
        <w:gridCol w:w="1233"/>
        <w:gridCol w:w="1366"/>
        <w:gridCol w:w="1233"/>
        <w:gridCol w:w="1368"/>
        <w:gridCol w:w="1233"/>
        <w:gridCol w:w="1462"/>
      </w:tblGrid>
      <w:tr w:rsidR="00E35599"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навчальних занять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</w:rPr>
              <w:t>години</w:t>
            </w:r>
          </w:p>
        </w:tc>
        <w:tc>
          <w:tcPr>
            <w:tcW w:w="7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Розподіл за формами навчання</w:t>
            </w:r>
            <w:r>
              <w:rPr>
                <w:i/>
                <w:color w:val="000000"/>
                <w:sz w:val="24"/>
                <w:szCs w:val="24"/>
              </w:rPr>
              <w:t>, години</w:t>
            </w:r>
          </w:p>
        </w:tc>
      </w:tr>
      <w:tr w:rsidR="00E35599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вечірня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заочна</w:t>
            </w:r>
          </w:p>
        </w:tc>
      </w:tr>
      <w:tr w:rsidR="00E35599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самостійна робота</w:t>
            </w:r>
          </w:p>
        </w:tc>
      </w:tr>
      <w:tr w:rsidR="00E3559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лекційні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3559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E3559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3559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семінари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3559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5599" w:rsidRDefault="00E35599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color w:val="000000"/>
          <w:sz w:val="28"/>
          <w:szCs w:val="28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4 </w:t>
      </w:r>
      <w:r>
        <w:rPr>
          <w:b/>
          <w:color w:val="000000"/>
          <w:sz w:val="28"/>
          <w:szCs w:val="28"/>
        </w:rPr>
        <w:t>ПРОГРАМА ДИСЦИПЛІНИ ЗА ВИДАМИ НАВЧАЛЬНИХ ЗАНЯТЬ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4.1 Т</w:t>
      </w:r>
      <w:r>
        <w:rPr>
          <w:b/>
          <w:color w:val="000000"/>
          <w:sz w:val="28"/>
          <w:szCs w:val="28"/>
        </w:rPr>
        <w:t>ематичний план та розподіл обсягу часу за видами навчальних занять</w:t>
      </w:r>
      <w:r>
        <w:rPr>
          <w:rFonts w:ascii="Courier New" w:eastAsia="Courier New" w:hAnsi="Courier New" w:cs="Courier New"/>
          <w:i/>
          <w:color w:val="000000"/>
          <w:sz w:val="28"/>
          <w:szCs w:val="28"/>
        </w:rPr>
        <w:t xml:space="preserve">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Тематичний план та розподіл обсягу часу за видами навчальних занять наведений у таблиці 4.1.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Таблиця 4.1 – Тематичний план та розподіл обсягу часу за видами навчальних занять з дисципліни «Іноземна мова професійного спрямування»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7179"/>
        <w:gridCol w:w="1606"/>
      </w:tblGrid>
      <w:tr w:rsidR="00E35599">
        <w:trPr>
          <w:trHeight w:val="3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Шифри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ДРН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Види та тематика навчальних занять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Обсяг, </w:t>
            </w:r>
            <w:r>
              <w:rPr>
                <w:i/>
                <w:color w:val="000000"/>
                <w:sz w:val="24"/>
                <w:szCs w:val="24"/>
              </w:rPr>
              <w:t>години</w:t>
            </w:r>
          </w:p>
        </w:tc>
      </w:tr>
      <w:tr w:rsidR="00E35599">
        <w:trPr>
          <w:trHeight w:val="3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ПРАКТИЧНІ ЗАНЯТТЯ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E35599">
        <w:trPr>
          <w:trHeight w:val="16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ЗР3 -1-2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ЗР4 -1-3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ЗР4 -8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ЗР6 -1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Спілкування в соціальному та академічному середовищах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5599">
        <w:trPr>
          <w:trHeight w:val="26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Знайомство. Вітання. Персональна інформація.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Заповнення форм з особистої інформації.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6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Усний або писемний опис повсякденного життя та навчального досвіду 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6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Читання інструкцій, повідомлень, оголошень, інструкцій тощо.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6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Телефонні розмови. Узгодження зустрічей за телефоном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4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Обмін (усний або писемний) інформацією та обговорення новин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4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Спілкування у соціальних мережах та віртуальному навчальному середовищі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ЗР4 -2-4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ЗР4 -7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ЗР6 -2 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 Пошук, читання та обробка іншомовної інформації 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ascii="Antiqua Cyr" w:eastAsia="Antiqua Cyr" w:hAnsi="Antiqua Cyr" w:cs="Antiqua Cyr"/>
                <w:color w:val="000000"/>
                <w:sz w:val="24"/>
                <w:szCs w:val="24"/>
              </w:rPr>
              <w:t>Пошукове читання. Стратегії пошуку та підбору професійної інформації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Переглядове читання професійно-значущих текстів на друкованих та електронних носіях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Ознайомче читання професійної літератури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Вивчаюче читання текстів з фаху Читання коротких текстів: інструкцій, повідомлень, оголошень, тощо.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ЗР3-3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ЗР4-1, 4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ЗР6 -2-3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Презентування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та обговорення інформації за темами навчання, вилученої з іншомовних джерел за фахом 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Особливості різних типів і форм презентацій. Планування презентації.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презентації. Підготовка вступної частини презентації.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Відбір і розробка візуальних засобів презентації (слайдів, графіків, таблиць, схем, рисунків)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текстової – вербальної частини презентації. Вербальна інтерпретація візуальних засобів, що супроводжують текст.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Підготовка виступу з текстом презентації із залученням невербальних засобів 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2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Обговорення презентації в режимі питання – відповідь, коментарі тощо. Ведення дискусій.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6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ЗР4 -5-7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ЗР6 -3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Письмове спілкування.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Апликаційна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процедура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E35599">
        <w:trPr>
          <w:trHeight w:val="4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4"/>
                <w:szCs w:val="24"/>
              </w:rPr>
              <w:t>Особливості писемної комунікації іноземними мовами: стиль: різновид стилів і жанрів текстів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35599">
        <w:trPr>
          <w:trHeight w:val="12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Основні етапи писемної діяльності (підготовчий: мозковий штурм, складання карт мислення тощо, письмо; редагування)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Ділове листування: структура листа, функціональні зразки тощо. Різновид ділових листів.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8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Особливості рекламних об’яв.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4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Написання супровідного і мотиваційного листів (для проходження академічного курсу за програмою обміну студентів). 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4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Самопрезентація під час співбесіди з використанням як вербальних, так і невербальних засобів комунікації.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400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Рейтингування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викладачів за показниками наукової та професійної активності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6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35599">
        <w:trPr>
          <w:trHeight w:val="20"/>
        </w:trPr>
        <w:tc>
          <w:tcPr>
            <w:tcW w:w="8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 Самостійна робота та індивідуальна робота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 Завдання для самостійної роботи здобувача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завдання для самостійної роботи: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попереднє опрацювання інформаційного забезпеченням за кожним модулем (темою);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підготовка до поточного контролю;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виконання індивідуального завдання;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підготовка до захисту індивідуального завдання;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підготовка до підсумкового контролю.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-180" w:firstLine="888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color w:val="000000"/>
          <w:sz w:val="28"/>
          <w:szCs w:val="28"/>
        </w:rPr>
        <w:t>4.2.2 Вимоги до індивідуальних завдань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Проектна робота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 xml:space="preserve">Протягом курсу за темами модулів планується виконання низки проектних робіт (відповідно до вступного рівня володіння мовою та прогресом оволодіння мовою).  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Мета </w:t>
      </w:r>
      <w:r>
        <w:rPr>
          <w:color w:val="000000"/>
          <w:sz w:val="28"/>
          <w:szCs w:val="28"/>
        </w:rPr>
        <w:t>проектних робіт (якщо виконується):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5" w:name="_2et92p0" w:colFirst="0" w:colLast="0"/>
      <w:bookmarkEnd w:id="5"/>
      <w:r>
        <w:rPr>
          <w:color w:val="000000"/>
          <w:sz w:val="28"/>
          <w:szCs w:val="28"/>
        </w:rPr>
        <w:t xml:space="preserve">1) узагальнення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набутих за час навчання, шляхом комплексного виконання конкретного фахового та/або соціального завдання з використанням іноземної мови;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розвиток здатності до застосування знань, засвоєних при вивченні дисципліни «Іноземна мова професійного спрямування», для виконання конкретних проектів;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розвиток критичного мислення, рефлексії, аналізу, самоаналізу, сортування та класифікації інформації, оцінювання та креативності, тобто застосування на практиці вмінь фахівців 21-го сторіччя.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огляду на визначенні в проектному завданні умови виконання проекту належить здійснити такі операції:</w:t>
      </w:r>
    </w:p>
    <w:p w:rsidR="00E35599" w:rsidRDefault="00141391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скласти схему взаємозв’язків і взаємодії своєї академічної групи, визначивши перед цим особистісні характеристики кожного (Проектна робота з розробки «Дерево групи»); </w:t>
      </w:r>
    </w:p>
    <w:p w:rsidR="00E35599" w:rsidRDefault="00141391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заповнити таблицю інформацією, вилученою з різних джерел інформації, включаючи Інтернет, та з обміну особистим досвідом подорожування по Україні і за кордоном, використовуючи іноземну мову та її функціональні зразки, провести порівняльний аналіз. (Проект «Культура України і англомовних країн);</w:t>
      </w:r>
    </w:p>
    <w:p w:rsidR="00E35599" w:rsidRDefault="00141391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обрати літературу за темою або фахом, використовуючи вміння і стратегії читання та опрацювання літератури за фахом, вміння конспектувати і складати нотатки усного виступу-презентації; </w:t>
      </w:r>
    </w:p>
    <w:p w:rsidR="00E35599" w:rsidRDefault="00141391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розробити критерії відбору кандидатів за обраною рекламою, використовуючи знання про процедуру працевлаштування, вміння пошуку і обробки інформації за фахом, підготувати запитання для співбесіди з кандидатом на основі аналізу прослуханих співбесід і літератури, обраною за темою «Аплікаційна процедура»  (Процедура працевлаштування (моделювання відбору кандидатів під час процедури працевлаштування)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Окрім виконання перелічених робіт,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класифікація, сортування та аналіз інформації та використання необхідних мовленнєвих засобів і знань про особливості культури країни, мова якої вивчається;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стратегії, вміння та навички як рецептивних мовленнєвих вмінь, так і продуктивних, дискурс і принципи побудови академічних і фахових усних і писемних текстів;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6" w:name="_tyjcwt" w:colFirst="0" w:colLast="0"/>
      <w:bookmarkEnd w:id="6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Індивідуальні завдання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Індивідуальні завдання виконуються у кількості, що відповідають кількості модулів, 4.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</w:t>
      </w:r>
      <w:r>
        <w:rPr>
          <w:color w:val="000000"/>
          <w:sz w:val="28"/>
          <w:szCs w:val="28"/>
        </w:rPr>
        <w:t xml:space="preserve"> завдань: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узагальнення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>, набутих за час навчання протягом модуля;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завдань у реальному житті, використовуючи іноземну мову і вміння, розвинуті протягом кожного модуля;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 набуття навичок виконання візуалізації інформації і креслення.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огляду на визначенні в завданні умови, максимально наближені до реального життя, належить здійснити такі операції: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скласти схему текстів за фахом  та/або підготувати його писемний або усний опис, визначивши перед цим, які стратегії читання і письма доцільно використовувати в заданих умовах.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обрати типи візуалізації інформації, для чого: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 виконати </w:t>
      </w:r>
      <w:proofErr w:type="spellStart"/>
      <w:r>
        <w:rPr>
          <w:color w:val="000000"/>
          <w:sz w:val="28"/>
          <w:szCs w:val="28"/>
        </w:rPr>
        <w:t>проглядове</w:t>
      </w:r>
      <w:proofErr w:type="spellEnd"/>
      <w:r>
        <w:rPr>
          <w:color w:val="000000"/>
          <w:sz w:val="28"/>
          <w:szCs w:val="28"/>
        </w:rPr>
        <w:t xml:space="preserve">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обрати тип карти мислення або реферату/короткого викладу </w:t>
      </w:r>
      <w:proofErr w:type="spellStart"/>
      <w:r>
        <w:rPr>
          <w:color w:val="000000"/>
          <w:sz w:val="28"/>
          <w:szCs w:val="28"/>
        </w:rPr>
        <w:t>текста</w:t>
      </w:r>
      <w:proofErr w:type="spellEnd"/>
      <w:r>
        <w:rPr>
          <w:color w:val="000000"/>
          <w:sz w:val="28"/>
          <w:szCs w:val="28"/>
        </w:rPr>
        <w:t>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– скласти Картку до прочитаного тексту, яка включає в себе Бібліографічний опис іншомовного джерела, Короткий зміст статті або іншого джерела інформації, Цитати: (+) – та, що висловлює головну думку про інновацію, нові знання тощо, (-) та, яка викликає сумнів і з якою можна посперечатися, (?) – та, яка вимагає додаткового осмислення або дослідження, подати аргументи на користь обраного типу візуалізації.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підготувати переклад та/або короткий письмовий огляд літератури за фахом (</w:t>
      </w:r>
      <w:proofErr w:type="spellStart"/>
      <w:r>
        <w:rPr>
          <w:color w:val="000000"/>
          <w:sz w:val="28"/>
          <w:szCs w:val="28"/>
        </w:rPr>
        <w:t>Мовний</w:t>
      </w:r>
      <w:proofErr w:type="spellEnd"/>
      <w:r>
        <w:rPr>
          <w:color w:val="000000"/>
          <w:sz w:val="28"/>
          <w:szCs w:val="28"/>
        </w:rPr>
        <w:t xml:space="preserve"> портфель, </w:t>
      </w:r>
      <w:proofErr w:type="spellStart"/>
      <w:r>
        <w:rPr>
          <w:color w:val="000000"/>
          <w:sz w:val="28"/>
          <w:szCs w:val="28"/>
        </w:rPr>
        <w:t>Дос’є</w:t>
      </w:r>
      <w:proofErr w:type="spellEnd"/>
      <w:r>
        <w:rPr>
          <w:color w:val="000000"/>
          <w:sz w:val="28"/>
          <w:szCs w:val="28"/>
        </w:rPr>
        <w:t>).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Окрім виконання перелічених робіт, студент під час захисту індивідуального завдання з використанням опрацьованих джерел інформації має продемонструвати компетентність в таких питаннях: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 класифікація і доречне використання термінів за фахом і наукової лексики;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відповідність і доречність використання вмінь, навичок і стратегії, для виконання дій у заданій ситуації і сфері навчання;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правила поведінки в іншомовному просторі.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bookmarkStart w:id="7" w:name="_3dy6vkm" w:colFirst="0" w:colLast="0"/>
      <w:bookmarkEnd w:id="7"/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360" w:after="120" w:line="25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 ОЦІНЮВАННЯ РЕЗУЛЬТАТІВ НАВЧАННЯ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color w:val="000000"/>
          <w:sz w:val="28"/>
          <w:szCs w:val="28"/>
        </w:rPr>
      </w:pPr>
      <w:bookmarkStart w:id="8" w:name="_1t3h5sf" w:colFirst="0" w:colLast="0"/>
      <w:bookmarkEnd w:id="8"/>
      <w:r>
        <w:rPr>
          <w:color w:val="000000"/>
          <w:sz w:val="28"/>
          <w:szCs w:val="28"/>
        </w:rPr>
        <w:t xml:space="preserve">Досягнутий рівень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240" w:after="120" w:line="252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 Шкали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120" w:after="120" w:line="252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>
        <w:rPr>
          <w:color w:val="000000"/>
          <w:sz w:val="28"/>
          <w:szCs w:val="28"/>
          <w:highlight w:val="white"/>
        </w:rPr>
        <w:t xml:space="preserve">конвертації (переведення) </w:t>
      </w:r>
      <w:r>
        <w:rPr>
          <w:color w:val="000000"/>
          <w:sz w:val="28"/>
          <w:szCs w:val="28"/>
        </w:rPr>
        <w:t>оцінок здобувачів вищої освіти різних закладів.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120" w:after="120" w:line="252" w:lineRule="auto"/>
        <w:ind w:right="-1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Шкали оцінювання навчальних досягнень студентів НТУ «ДП»</w:t>
      </w:r>
    </w:p>
    <w:tbl>
      <w:tblPr>
        <w:tblStyle w:val="ac"/>
        <w:tblW w:w="59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82"/>
        <w:gridCol w:w="2982"/>
      </w:tblGrid>
      <w:tr w:rsidR="00E35599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Конвертаційна</w:t>
            </w:r>
          </w:p>
        </w:tc>
      </w:tr>
      <w:tr w:rsidR="00E35599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90…100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відмінно  / </w:t>
            </w:r>
            <w:proofErr w:type="spellStart"/>
            <w:r>
              <w:rPr>
                <w:color w:val="000000"/>
                <w:sz w:val="24"/>
                <w:szCs w:val="24"/>
              </w:rPr>
              <w:t>Excellent</w:t>
            </w:r>
            <w:proofErr w:type="spellEnd"/>
          </w:p>
        </w:tc>
      </w:tr>
      <w:tr w:rsidR="00E35599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добре      / </w:t>
            </w:r>
            <w:proofErr w:type="spellStart"/>
            <w:r>
              <w:rPr>
                <w:color w:val="000000"/>
                <w:sz w:val="24"/>
                <w:szCs w:val="24"/>
              </w:rPr>
              <w:t>Good</w:t>
            </w:r>
            <w:proofErr w:type="spellEnd"/>
          </w:p>
        </w:tc>
      </w:tr>
      <w:tr w:rsidR="00E35599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задовільно / </w:t>
            </w:r>
            <w:proofErr w:type="spellStart"/>
            <w:r>
              <w:rPr>
                <w:color w:val="000000"/>
                <w:sz w:val="24"/>
                <w:szCs w:val="24"/>
              </w:rPr>
              <w:t>Satisfactory</w:t>
            </w:r>
            <w:proofErr w:type="spellEnd"/>
          </w:p>
        </w:tc>
      </w:tr>
      <w:tr w:rsidR="00E35599">
        <w:trPr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незадовільно / </w:t>
            </w:r>
            <w:proofErr w:type="spellStart"/>
            <w:r>
              <w:rPr>
                <w:color w:val="000000"/>
                <w:sz w:val="24"/>
                <w:szCs w:val="24"/>
              </w:rPr>
              <w:t>Fail</w:t>
            </w:r>
            <w:proofErr w:type="spellEnd"/>
          </w:p>
        </w:tc>
      </w:tr>
    </w:tbl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ind w:firstLine="567"/>
        <w:jc w:val="both"/>
        <w:rPr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color w:val="000000"/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240" w:after="120" w:line="252" w:lineRule="auto"/>
        <w:ind w:firstLine="567"/>
        <w:rPr>
          <w:b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before="240" w:after="120" w:line="252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 Засоби та процедури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 Узагальнені засоби діагностики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Передбачають демонстрацію студентом таких здатностей: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ефективно встановлювати і підтримувати комунікацію в навчальних ситуаціях, типових для повсякденного життя студентів, використовуючи мовленнєві вміння, навички і стратегії відповідно до конкретної ситуації; 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готувати публічні виступи з низки загальних питань у економічній та професійній сферах із застосуванням відповідних засобів вербальної та невербальної комунікації;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знаходити нову текстову, графічну, аудіо та відео інформацію з  питань, пов'язаних з загальною академічною та професійною діяльністю, що міститься в іншомовних матеріалах (як у надрукованому, так і в електронному вигляді), користуючись відповідними пошуковими методами;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аналізувати інформацію з іншомовних джерел для отримання даних,   необхідних для виконання загальних академічних та професійних завдань;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ефективно виступати з презентаціями та міні доповідями на семінарах, конференціях тощо, висвітлюючи результати своїх досліджень, навчання; </w:t>
      </w:r>
    </w:p>
    <w:p w:rsidR="00E35599" w:rsidRDefault="0014139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писати іноземною мовою низку документів, необхідних для участі у міжнародних академічних заходах, програмах обміну студентами та/або для працевлаштування. 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E35599" w:rsidRDefault="00E3559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4"/>
          <w:szCs w:val="24"/>
        </w:rPr>
      </w:pP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Засоби діагностики та процедури оцінювання</w:t>
      </w:r>
    </w:p>
    <w:tbl>
      <w:tblPr>
        <w:tblStyle w:val="ad"/>
        <w:tblW w:w="99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00"/>
        <w:gridCol w:w="1923"/>
        <w:gridCol w:w="2181"/>
        <w:gridCol w:w="1664"/>
        <w:gridCol w:w="2918"/>
      </w:tblGrid>
      <w:tr w:rsidR="00E35599">
        <w:trPr>
          <w:jc w:val="center"/>
        </w:trPr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</w:t>
            </w:r>
          </w:p>
        </w:tc>
      </w:tr>
      <w:tr w:rsidR="00E35599">
        <w:trPr>
          <w:jc w:val="center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навчальне заняття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засоби діагностики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процедури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засоби діагностики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процедури</w:t>
            </w:r>
          </w:p>
        </w:tc>
      </w:tr>
      <w:tr w:rsidR="00E35599">
        <w:trPr>
          <w:jc w:val="center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контрольні завдання, які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передбачають демонстрацію студентом здатностей, набутих протягом кожної теми модуля;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виконання завдань під час практичних занять;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комплексна контрольна робота (ККР)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2898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98"/>
            </w:tblGrid>
            <w:tr w:rsidR="00E35599">
              <w:trPr>
                <w:trHeight w:val="2740"/>
                <w:jc w:val="center"/>
              </w:trPr>
              <w:tc>
                <w:tcPr>
                  <w:tcW w:w="28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35599" w:rsidRDefault="00E3559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"/>
                    <w:rPr>
                      <w:color w:val="000000"/>
                      <w:sz w:val="24"/>
                      <w:szCs w:val="24"/>
                    </w:rPr>
                  </w:pPr>
                </w:p>
                <w:p w:rsidR="00E35599" w:rsidRDefault="0014139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визначення середньозваженого результату поточних контролів;</w:t>
                  </w:r>
                </w:p>
                <w:p w:rsidR="00E35599" w:rsidRDefault="00E35599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5"/>
                    <w:rPr>
                      <w:color w:val="000000"/>
                      <w:sz w:val="24"/>
                      <w:szCs w:val="24"/>
                    </w:rPr>
                  </w:pPr>
                </w:p>
                <w:p w:rsidR="00E35599" w:rsidRDefault="00141391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виконання ККР під час екзамену за бажанням студента</w:t>
                  </w:r>
                </w:p>
              </w:tc>
            </w:tr>
          </w:tbl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jc w:val="center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 індивідуальне завдання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перевірка завдань, виконаних під час самостійної роботи – </w:t>
            </w:r>
            <w:proofErr w:type="spellStart"/>
            <w:r>
              <w:rPr>
                <w:color w:val="000000"/>
                <w:sz w:val="24"/>
                <w:szCs w:val="24"/>
              </w:rPr>
              <w:t>Дос’є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Мовного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Портфелю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0" w:name="_2s8eyo1" w:colFirst="0" w:colLast="0"/>
      <w:bookmarkEnd w:id="10"/>
      <w:r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bookmarkStart w:id="12" w:name="_3rdcrjn" w:colFirst="0" w:colLast="0"/>
      <w:bookmarkEnd w:id="12"/>
      <w:r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firstLine="567"/>
        <w:rPr>
          <w:b/>
          <w:color w:val="000000"/>
          <w:sz w:val="28"/>
          <w:szCs w:val="28"/>
        </w:rPr>
      </w:pP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jc w:val="both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5.3 Критерії та процедури оцінювання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 Практичні заняття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</w:t>
      </w:r>
      <w:r>
        <w:rPr>
          <w:b/>
          <w:color w:val="000000"/>
          <w:sz w:val="28"/>
          <w:szCs w:val="28"/>
        </w:rPr>
        <w:t>0,4</w:t>
      </w:r>
      <w:r>
        <w:rPr>
          <w:color w:val="000000"/>
          <w:sz w:val="28"/>
          <w:szCs w:val="28"/>
        </w:rPr>
        <w:t xml:space="preserve"> тобто </w:t>
      </w:r>
      <w:r>
        <w:rPr>
          <w:b/>
          <w:i/>
          <w:color w:val="000000"/>
          <w:sz w:val="28"/>
          <w:szCs w:val="28"/>
        </w:rPr>
        <w:t>40%</w:t>
      </w:r>
      <w:r>
        <w:rPr>
          <w:color w:val="000000"/>
          <w:sz w:val="28"/>
          <w:szCs w:val="28"/>
        </w:rPr>
        <w:t xml:space="preserve">, з яких 0,2 - </w:t>
      </w:r>
      <w:proofErr w:type="spellStart"/>
      <w:r>
        <w:rPr>
          <w:i/>
          <w:color w:val="000000"/>
        </w:rPr>
        <w:t>max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за роботу в аудиторії + 0,2 - </w:t>
      </w:r>
      <w:r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% за індивідуальну роботу, звіт про яку подається в </w:t>
      </w:r>
      <w:proofErr w:type="spellStart"/>
      <w:r>
        <w:rPr>
          <w:i/>
          <w:color w:val="000000"/>
          <w:sz w:val="28"/>
          <w:szCs w:val="28"/>
        </w:rPr>
        <w:t>Дос’є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Мовного</w:t>
      </w:r>
      <w:proofErr w:type="spellEnd"/>
      <w:r>
        <w:rPr>
          <w:b/>
          <w:color w:val="000000"/>
          <w:sz w:val="28"/>
          <w:szCs w:val="28"/>
        </w:rPr>
        <w:t xml:space="preserve"> портфелю</w:t>
      </w:r>
      <w:r>
        <w:rPr>
          <w:color w:val="000000"/>
          <w:sz w:val="28"/>
          <w:szCs w:val="28"/>
        </w:rPr>
        <w:t>) або експертним методом.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останньому випадку максимальну оцінку виставляють за таких умов (</w:t>
      </w:r>
      <w:r>
        <w:rPr>
          <w:b/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):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правильність оформлення звіту про виконану самостійну роботу (4);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повнота поданого матеріалу та його опису (4);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(Бібліографічний опис за Гарвардською системою) (4);;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 самостійність виконання (з’ясовується під час захисту) (4).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 час експертизи оцінка виконання індивідуального завдання визначається відсотком реалізації вимог, регламентованих робочою програмою дисципліни та методичними рекомендаціями до ведення Мовного портфелю.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результатів виконаних завдань </w:t>
      </w:r>
      <w:r>
        <w:rPr>
          <w:b/>
          <w:color w:val="000000"/>
          <w:sz w:val="28"/>
          <w:szCs w:val="28"/>
        </w:rPr>
        <w:t>модульної контрольної роботи</w:t>
      </w:r>
      <w:r>
        <w:rPr>
          <w:color w:val="000000"/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на основі аналізу відповіді студента, скориставшись коефіцієнтом засвоєння у відсотках. Інтегральна оцінка за модульну контрольну роботу складає не більше 60% оцінки за модуль, що адаптує значення оцінки за модуль до шкали ЄКТС: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ru-RU"/>
        </w:rPr>
        <w:drawing>
          <wp:inline distT="0" distB="0" distL="114300" distR="114300">
            <wp:extent cx="2336800" cy="317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241300" cy="17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203200" cy="1651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– загальна кількість запитань або суттєвих операцій еталону рішень; 0,6 – питомий коефіцієнт інтегральної оцінки за модульну контрольну роботу,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0,4 – коефіцієнт засвоєння - оцінка за самостійну та/або індивідуальну роботу (див. 9.4.1)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Шкала оцінювання навчальних досягнень здобувачів вищої освіти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tbl>
      <w:tblPr>
        <w:tblStyle w:val="af"/>
        <w:tblW w:w="7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0"/>
        <w:gridCol w:w="4415"/>
      </w:tblGrid>
      <w:tr w:rsidR="00E35599">
        <w:trPr>
          <w:trHeight w:val="10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Рівень досягнень / </w:t>
            </w:r>
            <w:proofErr w:type="spellStart"/>
            <w:r>
              <w:rPr>
                <w:color w:val="000000"/>
                <w:sz w:val="24"/>
                <w:szCs w:val="24"/>
              </w:rPr>
              <w:t>Marks</w:t>
            </w:r>
            <w:proofErr w:type="spellEnd"/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Оцінка / </w:t>
            </w:r>
            <w:proofErr w:type="spellStart"/>
            <w:r>
              <w:rPr>
                <w:color w:val="000000"/>
                <w:sz w:val="24"/>
                <w:szCs w:val="24"/>
              </w:rPr>
              <w:t>Grade</w:t>
            </w:r>
            <w:proofErr w:type="spellEnd"/>
          </w:p>
        </w:tc>
      </w:tr>
      <w:tr w:rsidR="00E35599">
        <w:trPr>
          <w:trHeight w:val="12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Відмінно</w:t>
            </w:r>
          </w:p>
        </w:tc>
      </w:tr>
      <w:tr w:rsidR="00E35599">
        <w:trPr>
          <w:trHeight w:val="26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– 89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</w:t>
            </w:r>
          </w:p>
        </w:tc>
      </w:tr>
      <w:tr w:rsidR="00E35599">
        <w:trPr>
          <w:trHeight w:val="4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 – 81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</w:t>
            </w:r>
          </w:p>
        </w:tc>
      </w:tr>
      <w:tr w:rsidR="00E35599">
        <w:trPr>
          <w:trHeight w:val="8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 – 73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Задовільно</w:t>
            </w:r>
          </w:p>
        </w:tc>
      </w:tr>
      <w:tr w:rsidR="00E35599">
        <w:trPr>
          <w:trHeight w:val="6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– 63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Задовільно</w:t>
            </w:r>
          </w:p>
        </w:tc>
      </w:tr>
      <w:tr w:rsidR="00E35599">
        <w:trPr>
          <w:trHeight w:val="60"/>
          <w:jc w:val="center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0 - 59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Незадовільно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5.3.2 Інтегральний рівень досягнень студента з дисципліни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рівня сформованості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за модулі: практичними та контрольними заходами: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1866900" cy="5588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139700" cy="139700"/>
            <wp:effectExtent l="0" t="0" r="0" b="0"/>
            <wp:docPr id="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– число змістових модулів;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177800" cy="2540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 рівень досягнень за i-м модулем, %;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190500" cy="26670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– обсяг i-го модуля, включаючи індивідуальне завдання;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114300" distR="114300">
            <wp:extent cx="165100" cy="1778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– загальний обсяг дисципліни.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 і показників оцінки за рейтинговою шкалою.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Зміст критеріїв спирається на </w:t>
      </w:r>
      <w:proofErr w:type="spellStart"/>
      <w:r>
        <w:rPr>
          <w:color w:val="000000"/>
          <w:sz w:val="28"/>
          <w:szCs w:val="28"/>
        </w:rPr>
        <w:t>компетентністні</w:t>
      </w:r>
      <w:proofErr w:type="spellEnd"/>
      <w:r>
        <w:rPr>
          <w:color w:val="000000"/>
          <w:sz w:val="28"/>
          <w:szCs w:val="28"/>
        </w:rPr>
        <w:t xml:space="preserve"> характеристики, визначені НРК для магістерського рівня вищої освіти (подано нижче).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Загальні критерії досягнення результатів навчання 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для кваліфікаційного рівня бакалавра за НРК</w:t>
      </w:r>
    </w:p>
    <w:p w:rsidR="00E35599" w:rsidRDefault="0014139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Інтегральна компетентність</w:t>
      </w:r>
      <w:r>
        <w:rPr>
          <w:color w:val="000000"/>
          <w:sz w:val="24"/>
          <w:szCs w:val="24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Style w:val="af0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6215"/>
        <w:gridCol w:w="1372"/>
      </w:tblGrid>
      <w:tr w:rsidR="00E35599">
        <w:trPr>
          <w:trHeight w:val="300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Комунікація</w:t>
            </w:r>
          </w:p>
        </w:tc>
      </w:tr>
      <w:tr w:rsidR="00E35599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  <w:tab w:val="left" w:pos="312"/>
              </w:tabs>
              <w:ind w:left="0" w:firstLine="0"/>
            </w:pPr>
            <w:r>
              <w:rPr>
                <w:color w:val="000000"/>
                <w:sz w:val="24"/>
                <w:szCs w:val="24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E35599" w:rsidRDefault="00141391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0" w:firstLine="0"/>
            </w:pPr>
            <w:r>
              <w:rPr>
                <w:color w:val="000000"/>
                <w:sz w:val="24"/>
                <w:szCs w:val="24"/>
              </w:rPr>
              <w:t>використання іноземних мов у професійній діяльності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Зрозумілість відповіді (доповіді).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Мова: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ясна;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точна;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логічна;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виразна;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лаконічна.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hanging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Комунікаційна стратегія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послідовний і несуперечливий розвиток думки;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наявність логічних власних суджень;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доречна аргументації та її відповідність </w:t>
            </w:r>
            <w:proofErr w:type="spellStart"/>
            <w:r>
              <w:rPr>
                <w:color w:val="000000"/>
                <w:sz w:val="24"/>
                <w:szCs w:val="24"/>
              </w:rPr>
              <w:t>відстоюваним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положенням;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правильна структура відповіді (доповіді);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правильність відповідей на запитання;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доречна техніка відповідей на запитання;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робити висновки та формулювати пропозиції;</w:t>
            </w:r>
          </w:p>
          <w:p w:rsidR="00E35599" w:rsidRDefault="00141391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іноземних мов у професійній діяльності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95-100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Достатня</w:t>
            </w:r>
            <w:r>
              <w:rPr>
                <w:color w:val="000000"/>
                <w:sz w:val="24"/>
                <w:szCs w:val="24"/>
              </w:rPr>
              <w:t xml:space="preserve"> зрозумілість відповіді (доповіді) та </w:t>
            </w:r>
            <w:r>
              <w:rPr>
                <w:i/>
                <w:color w:val="000000"/>
                <w:sz w:val="24"/>
                <w:szCs w:val="24"/>
              </w:rPr>
              <w:t>доречн</w:t>
            </w:r>
            <w:r>
              <w:rPr>
                <w:color w:val="000000"/>
                <w:sz w:val="24"/>
                <w:szCs w:val="24"/>
              </w:rPr>
              <w:t xml:space="preserve">а комунікаційна стратегія </w:t>
            </w:r>
            <w:r>
              <w:rPr>
                <w:i/>
                <w:color w:val="000000"/>
                <w:sz w:val="24"/>
                <w:szCs w:val="24"/>
              </w:rPr>
              <w:t>з незначними хибами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Добра</w:t>
            </w:r>
            <w:r>
              <w:rPr>
                <w:color w:val="000000"/>
                <w:sz w:val="24"/>
                <w:szCs w:val="24"/>
              </w:rPr>
              <w:t xml:space="preserve"> зрозумілість відповіді (доповіді) та </w:t>
            </w:r>
            <w:r>
              <w:rPr>
                <w:i/>
                <w:color w:val="000000"/>
                <w:sz w:val="24"/>
                <w:szCs w:val="24"/>
              </w:rPr>
              <w:t>доречна</w:t>
            </w:r>
            <w:r>
              <w:rPr>
                <w:color w:val="000000"/>
                <w:sz w:val="24"/>
                <w:szCs w:val="24"/>
              </w:rPr>
              <w:t xml:space="preserve"> комунікаційна стратегія </w:t>
            </w:r>
            <w:r>
              <w:rPr>
                <w:i/>
                <w:color w:val="000000"/>
                <w:sz w:val="24"/>
                <w:szCs w:val="24"/>
              </w:rPr>
              <w:t>(сумарно не реалізовано три вимоги)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E35599">
        <w:trPr>
          <w:trHeight w:val="26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Добра </w:t>
            </w:r>
            <w:r>
              <w:rPr>
                <w:color w:val="000000"/>
                <w:sz w:val="24"/>
                <w:szCs w:val="24"/>
              </w:rPr>
              <w:t xml:space="preserve">зрозумілість відповіді (доповіді) та </w:t>
            </w:r>
            <w:r>
              <w:rPr>
                <w:i/>
                <w:color w:val="000000"/>
                <w:sz w:val="24"/>
                <w:szCs w:val="24"/>
              </w:rPr>
              <w:t xml:space="preserve">доречна </w:t>
            </w:r>
            <w:r>
              <w:rPr>
                <w:color w:val="000000"/>
                <w:sz w:val="24"/>
                <w:szCs w:val="24"/>
              </w:rPr>
              <w:t>комунікаційна стратегія (</w:t>
            </w:r>
            <w:r>
              <w:rPr>
                <w:i/>
                <w:color w:val="000000"/>
                <w:sz w:val="24"/>
                <w:szCs w:val="24"/>
              </w:rPr>
              <w:t>сумарно не реалізовано чотири вимоги)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E35599">
        <w:trPr>
          <w:trHeight w:val="40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Добра зрозумілість відповіді (доповіді) та доречна комунікаційна стратегія </w:t>
            </w:r>
            <w:r>
              <w:rPr>
                <w:i/>
                <w:color w:val="000000"/>
                <w:sz w:val="24"/>
                <w:szCs w:val="24"/>
              </w:rPr>
              <w:t>(сумарно не реалізовано п’ять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Задовільна </w:t>
            </w:r>
            <w:r>
              <w:rPr>
                <w:color w:val="000000"/>
                <w:sz w:val="24"/>
                <w:szCs w:val="24"/>
              </w:rPr>
              <w:t xml:space="preserve">зрозумілість відповіді (доповіді) та доречна комунікаційна стратегія </w:t>
            </w:r>
            <w:r>
              <w:rPr>
                <w:i/>
                <w:color w:val="000000"/>
                <w:sz w:val="24"/>
                <w:szCs w:val="24"/>
              </w:rPr>
              <w:t>(сумарно не реалізовано сім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Задовільна</w:t>
            </w:r>
            <w:r>
              <w:rPr>
                <w:color w:val="000000"/>
                <w:sz w:val="24"/>
                <w:szCs w:val="24"/>
              </w:rPr>
              <w:t xml:space="preserve"> зрозумілість відповіді (доповіді) та комунікаційна стратегія з хибами (</w:t>
            </w:r>
            <w:r>
              <w:rPr>
                <w:i/>
                <w:color w:val="000000"/>
                <w:sz w:val="24"/>
                <w:szCs w:val="24"/>
              </w:rPr>
              <w:t>сумарно не реалізовано дев’ять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Задовільна </w:t>
            </w:r>
            <w:r>
              <w:rPr>
                <w:color w:val="000000"/>
                <w:sz w:val="24"/>
                <w:szCs w:val="24"/>
              </w:rPr>
              <w:t>зрозумілість відповіді (доповіді) та комунікаційна стратегія з хибами (</w:t>
            </w:r>
            <w:r>
              <w:rPr>
                <w:i/>
                <w:color w:val="000000"/>
                <w:sz w:val="24"/>
                <w:szCs w:val="24"/>
              </w:rPr>
              <w:t>сумарно не реалізовано 10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E35599">
        <w:trPr>
          <w:trHeight w:val="18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Рівень комунікації </w:t>
            </w:r>
            <w:r>
              <w:rPr>
                <w:i/>
                <w:color w:val="000000"/>
                <w:sz w:val="24"/>
                <w:szCs w:val="24"/>
              </w:rPr>
              <w:t>незадовільний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  <w:tr w:rsidR="00E35599">
        <w:trPr>
          <w:trHeight w:val="340"/>
        </w:trPr>
        <w:tc>
          <w:tcPr>
            <w:tcW w:w="10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Автономність та відповідальність</w:t>
            </w:r>
          </w:p>
        </w:tc>
      </w:tr>
      <w:tr w:rsidR="00E35599"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-57" w:firstLine="57"/>
            </w:pPr>
            <w:r>
              <w:rPr>
                <w:color w:val="000000"/>
                <w:sz w:val="24"/>
                <w:szCs w:val="24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:rsidR="00E35599" w:rsidRDefault="00141391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"/>
              </w:tabs>
              <w:ind w:left="-57" w:firstLine="0"/>
            </w:pPr>
            <w:r>
              <w:rPr>
                <w:color w:val="000000"/>
                <w:sz w:val="24"/>
                <w:szCs w:val="24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Відмінне володіння компетенціями: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використання принципів та методів організації діяльності команди;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ефективний розподіл повноважень в структурі команди;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підтримка врівноважених стосунків з членами команди (відповідальність за взаємовідносини);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стресовитривалість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саморегуляція; 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 активність в екстремальних ситуаціях;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високий рівень особистого ставлення до справи;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всіма видами навчальної діяльності;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належний рівень фундаментальних знань;</w:t>
            </w:r>
          </w:p>
          <w:p w:rsidR="00E35599" w:rsidRDefault="00141391">
            <w:pPr>
              <w:pStyle w:val="1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належний рівень сформованості </w:t>
            </w:r>
            <w:proofErr w:type="spellStart"/>
            <w:r>
              <w:rPr>
                <w:color w:val="000000"/>
                <w:sz w:val="24"/>
                <w:szCs w:val="24"/>
              </w:rPr>
              <w:t>загальнонавчальних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умінь і навичок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95-100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90-94</w:t>
            </w:r>
          </w:p>
        </w:tc>
      </w:tr>
      <w:tr w:rsidR="00E35599">
        <w:trPr>
          <w:trHeight w:val="42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</w:tr>
      <w:tr w:rsidR="00E35599">
        <w:trPr>
          <w:trHeight w:val="52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80-84</w:t>
            </w:r>
          </w:p>
        </w:tc>
      </w:tr>
      <w:tr w:rsidR="00E35599">
        <w:trPr>
          <w:trHeight w:val="16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74-79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70-73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65-69</w:t>
            </w:r>
          </w:p>
        </w:tc>
      </w:tr>
      <w:tr w:rsidR="00E35599"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60-64</w:t>
            </w:r>
          </w:p>
        </w:tc>
      </w:tr>
      <w:tr w:rsidR="00E35599">
        <w:trPr>
          <w:trHeight w:val="180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Рівень автономності та відповідальності незадовільний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ind w:right="-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&lt;60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13" w:name="_26in1rg" w:colFirst="0" w:colLast="0"/>
      <w:bookmarkEnd w:id="13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 ІНСТРУМЕНТИ, ОБЛАДНАННЯ ТА ПРОГРАМНЕ ЗАБЕЗПЕЧЕНН</w:t>
      </w:r>
      <w:r>
        <w:rPr>
          <w:b/>
          <w:i/>
          <w:color w:val="000000"/>
          <w:sz w:val="28"/>
          <w:szCs w:val="28"/>
        </w:rPr>
        <w:t>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Технічні засоби навчання.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Дистанційна платформа MOODLЕ.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bookmarkStart w:id="14" w:name="_lnxbz9" w:colFirst="0" w:colLast="0"/>
      <w:bookmarkEnd w:id="14"/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 РЕКОМЕНДОВАНІ ДЖЕРЕЛА ІНФОРМАЦІЇ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V. </w:t>
      </w:r>
      <w:proofErr w:type="spellStart"/>
      <w:r>
        <w:rPr>
          <w:color w:val="000000"/>
          <w:sz w:val="28"/>
          <w:szCs w:val="28"/>
        </w:rPr>
        <w:t>Kizirian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Berthet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Monique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Waendendries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Béatrix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Sampsonis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Catherine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Hugot</w:t>
      </w:r>
      <w:proofErr w:type="spellEnd"/>
      <w:r>
        <w:rPr>
          <w:color w:val="000000"/>
          <w:sz w:val="28"/>
          <w:szCs w:val="28"/>
        </w:rPr>
        <w:t xml:space="preserve"> (2006) - «</w:t>
      </w:r>
      <w:proofErr w:type="spellStart"/>
      <w:r>
        <w:rPr>
          <w:color w:val="000000"/>
          <w:sz w:val="28"/>
          <w:szCs w:val="28"/>
        </w:rPr>
        <w:t>Alter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Ego</w:t>
      </w:r>
      <w:proofErr w:type="spellEnd"/>
      <w:r>
        <w:rPr>
          <w:color w:val="000000"/>
          <w:sz w:val="28"/>
          <w:szCs w:val="28"/>
        </w:rPr>
        <w:t xml:space="preserve"> 1 - </w:t>
      </w:r>
      <w:proofErr w:type="spellStart"/>
      <w:r>
        <w:rPr>
          <w:color w:val="000000"/>
          <w:sz w:val="28"/>
          <w:szCs w:val="28"/>
        </w:rPr>
        <w:t>Livre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l'élève</w:t>
      </w:r>
      <w:proofErr w:type="spellEnd"/>
      <w:r>
        <w:rPr>
          <w:color w:val="000000"/>
          <w:sz w:val="28"/>
          <w:szCs w:val="28"/>
        </w:rPr>
        <w:t>», HACHETTE, 148 р.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V. </w:t>
      </w:r>
      <w:proofErr w:type="spellStart"/>
      <w:r>
        <w:rPr>
          <w:color w:val="000000"/>
          <w:sz w:val="28"/>
          <w:szCs w:val="28"/>
        </w:rPr>
        <w:t>Kizirian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Berthet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Monique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Waendendries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Béatrix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Sampsonis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Catherine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Hugot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Emmanuelle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Daill</w:t>
      </w:r>
      <w:proofErr w:type="spellEnd"/>
      <w:r>
        <w:rPr>
          <w:color w:val="000000"/>
          <w:sz w:val="28"/>
          <w:szCs w:val="28"/>
        </w:rPr>
        <w:t xml:space="preserve"> (2006) - </w:t>
      </w:r>
      <w:proofErr w:type="spellStart"/>
      <w:r>
        <w:rPr>
          <w:color w:val="000000"/>
          <w:sz w:val="28"/>
          <w:szCs w:val="28"/>
        </w:rPr>
        <w:t>Alter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Ego</w:t>
      </w:r>
      <w:proofErr w:type="spellEnd"/>
      <w:r>
        <w:rPr>
          <w:color w:val="000000"/>
          <w:sz w:val="28"/>
          <w:szCs w:val="28"/>
        </w:rPr>
        <w:t xml:space="preserve"> 1 - </w:t>
      </w:r>
      <w:proofErr w:type="spellStart"/>
      <w:r>
        <w:rPr>
          <w:color w:val="000000"/>
          <w:sz w:val="28"/>
          <w:szCs w:val="28"/>
        </w:rPr>
        <w:t>Guide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pédagogique</w:t>
      </w:r>
      <w:proofErr w:type="spellEnd"/>
      <w:r>
        <w:rPr>
          <w:color w:val="000000"/>
          <w:sz w:val="28"/>
          <w:szCs w:val="28"/>
        </w:rPr>
        <w:t>, HACHETTE, 256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V. </w:t>
      </w:r>
      <w:proofErr w:type="spellStart"/>
      <w:r>
        <w:rPr>
          <w:color w:val="000000"/>
          <w:sz w:val="28"/>
          <w:szCs w:val="28"/>
        </w:rPr>
        <w:t>Kizirian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Annie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Berthet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Monique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Waendendries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Béatrix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Sampsonis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Catherine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Hugot</w:t>
      </w:r>
      <w:proofErr w:type="spellEnd"/>
      <w:r>
        <w:rPr>
          <w:color w:val="000000"/>
          <w:sz w:val="28"/>
          <w:szCs w:val="28"/>
        </w:rPr>
        <w:t xml:space="preserve"> (2006) - «</w:t>
      </w:r>
      <w:proofErr w:type="spellStart"/>
      <w:r>
        <w:rPr>
          <w:color w:val="000000"/>
          <w:sz w:val="28"/>
          <w:szCs w:val="28"/>
        </w:rPr>
        <w:t>Alter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Ego</w:t>
      </w:r>
      <w:proofErr w:type="spellEnd"/>
      <w:r>
        <w:rPr>
          <w:color w:val="000000"/>
          <w:sz w:val="28"/>
          <w:szCs w:val="28"/>
        </w:rPr>
        <w:t xml:space="preserve"> 2 - </w:t>
      </w:r>
      <w:proofErr w:type="spellStart"/>
      <w:r>
        <w:rPr>
          <w:color w:val="000000"/>
          <w:sz w:val="28"/>
          <w:szCs w:val="28"/>
        </w:rPr>
        <w:t>Livre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l'élève</w:t>
      </w:r>
      <w:proofErr w:type="spellEnd"/>
      <w:r>
        <w:rPr>
          <w:color w:val="000000"/>
          <w:sz w:val="28"/>
          <w:szCs w:val="28"/>
        </w:rPr>
        <w:t>», HACHETTE, 192 р.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Michèle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Barféty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Patricia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Beaujouin</w:t>
      </w:r>
      <w:proofErr w:type="spellEnd"/>
      <w:r>
        <w:rPr>
          <w:color w:val="000000"/>
          <w:sz w:val="28"/>
          <w:szCs w:val="28"/>
        </w:rPr>
        <w:t xml:space="preserve"> (2018) - </w:t>
      </w:r>
      <w:proofErr w:type="spellStart"/>
      <w:r>
        <w:rPr>
          <w:color w:val="000000"/>
          <w:sz w:val="28"/>
          <w:szCs w:val="28"/>
        </w:rPr>
        <w:t>Expression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orale</w:t>
      </w:r>
      <w:proofErr w:type="spellEnd"/>
      <w:r>
        <w:rPr>
          <w:color w:val="000000"/>
          <w:sz w:val="28"/>
          <w:szCs w:val="28"/>
        </w:rPr>
        <w:t xml:space="preserve"> FLE </w:t>
      </w:r>
      <w:proofErr w:type="spellStart"/>
      <w:r>
        <w:rPr>
          <w:color w:val="000000"/>
          <w:sz w:val="28"/>
          <w:szCs w:val="28"/>
        </w:rPr>
        <w:t>niveau</w:t>
      </w:r>
      <w:proofErr w:type="spellEnd"/>
      <w:r>
        <w:rPr>
          <w:color w:val="000000"/>
          <w:sz w:val="28"/>
          <w:szCs w:val="28"/>
        </w:rPr>
        <w:t xml:space="preserve"> 2, </w:t>
      </w:r>
      <w:proofErr w:type="spellStart"/>
      <w:r>
        <w:rPr>
          <w:color w:val="000000"/>
          <w:sz w:val="28"/>
          <w:szCs w:val="28"/>
        </w:rPr>
        <w:t>Cle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>, 128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Sylvie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Poisson-Quinton</w:t>
      </w:r>
      <w:proofErr w:type="spellEnd"/>
      <w:r>
        <w:rPr>
          <w:color w:val="000000"/>
          <w:sz w:val="28"/>
          <w:szCs w:val="28"/>
        </w:rPr>
        <w:t xml:space="preserve"> (2004) - </w:t>
      </w:r>
      <w:proofErr w:type="spellStart"/>
      <w:r>
        <w:rPr>
          <w:color w:val="000000"/>
          <w:sz w:val="28"/>
          <w:szCs w:val="28"/>
        </w:rPr>
        <w:t>Compréhension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écrite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niveau</w:t>
      </w:r>
      <w:proofErr w:type="spellEnd"/>
      <w:r>
        <w:rPr>
          <w:color w:val="000000"/>
          <w:sz w:val="28"/>
          <w:szCs w:val="28"/>
        </w:rPr>
        <w:t xml:space="preserve"> 1, </w:t>
      </w:r>
      <w:proofErr w:type="spellStart"/>
      <w:r>
        <w:rPr>
          <w:color w:val="000000"/>
          <w:sz w:val="28"/>
          <w:szCs w:val="28"/>
        </w:rPr>
        <w:t>Cle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>, 112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>
        <w:rPr>
          <w:color w:val="000000"/>
          <w:sz w:val="28"/>
          <w:szCs w:val="28"/>
        </w:rPr>
        <w:t>Sylvie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Poisson-Quinton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Mimran</w:t>
      </w:r>
      <w:proofErr w:type="spellEnd"/>
      <w:r>
        <w:rPr>
          <w:color w:val="000000"/>
          <w:sz w:val="28"/>
          <w:szCs w:val="28"/>
        </w:rPr>
        <w:t xml:space="preserve"> (2006) - </w:t>
      </w:r>
      <w:proofErr w:type="spellStart"/>
      <w:r>
        <w:rPr>
          <w:color w:val="000000"/>
          <w:sz w:val="28"/>
          <w:szCs w:val="28"/>
        </w:rPr>
        <w:t>Expression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ecrite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niveau</w:t>
      </w:r>
      <w:proofErr w:type="spellEnd"/>
      <w:r>
        <w:rPr>
          <w:color w:val="000000"/>
          <w:sz w:val="28"/>
          <w:szCs w:val="28"/>
        </w:rPr>
        <w:t xml:space="preserve"> 2, </w:t>
      </w:r>
      <w:proofErr w:type="spellStart"/>
      <w:r>
        <w:rPr>
          <w:color w:val="000000"/>
          <w:sz w:val="28"/>
          <w:szCs w:val="28"/>
        </w:rPr>
        <w:t>Cle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International</w:t>
      </w:r>
      <w:proofErr w:type="spellEnd"/>
      <w:r>
        <w:rPr>
          <w:color w:val="000000"/>
          <w:sz w:val="28"/>
          <w:szCs w:val="28"/>
        </w:rPr>
        <w:t>, 128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Anneline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Dintilhac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Anouchka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Oliveira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Delphine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Ripaud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Dorothée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Dupleix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Marie-Noëlle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Cocton</w:t>
      </w:r>
      <w:proofErr w:type="spellEnd"/>
      <w:r>
        <w:rPr>
          <w:color w:val="000000"/>
          <w:sz w:val="28"/>
          <w:szCs w:val="28"/>
        </w:rPr>
        <w:t xml:space="preserve"> (2015) - </w:t>
      </w:r>
      <w:proofErr w:type="spellStart"/>
      <w:r>
        <w:rPr>
          <w:color w:val="000000"/>
          <w:sz w:val="28"/>
          <w:szCs w:val="28"/>
        </w:rPr>
        <w:t>Saison</w:t>
      </w:r>
      <w:proofErr w:type="spellEnd"/>
      <w:r>
        <w:rPr>
          <w:color w:val="000000"/>
          <w:sz w:val="28"/>
          <w:szCs w:val="28"/>
        </w:rPr>
        <w:t xml:space="preserve"> 1 niv.1 – </w:t>
      </w:r>
      <w:proofErr w:type="spellStart"/>
      <w:r>
        <w:rPr>
          <w:color w:val="000000"/>
          <w:sz w:val="28"/>
          <w:szCs w:val="28"/>
        </w:rPr>
        <w:t>Cahier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Didier</w:t>
      </w:r>
      <w:proofErr w:type="spellEnd"/>
      <w:r>
        <w:rPr>
          <w:color w:val="000000"/>
          <w:sz w:val="28"/>
          <w:szCs w:val="28"/>
        </w:rPr>
        <w:t>, 144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Anne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Akyüz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Bernadette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Bazelle-Shahmaei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Joëlle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Bonenfant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Marie-Françoise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Gliemann</w:t>
      </w:r>
      <w:proofErr w:type="spellEnd"/>
      <w:r>
        <w:rPr>
          <w:color w:val="000000"/>
          <w:sz w:val="28"/>
          <w:szCs w:val="28"/>
        </w:rPr>
        <w:t xml:space="preserve"> (2005) - </w:t>
      </w:r>
      <w:proofErr w:type="spellStart"/>
      <w:r>
        <w:rPr>
          <w:color w:val="000000"/>
          <w:sz w:val="28"/>
          <w:szCs w:val="28"/>
        </w:rPr>
        <w:t>Les</w:t>
      </w:r>
      <w:proofErr w:type="spellEnd"/>
      <w:r>
        <w:rPr>
          <w:color w:val="000000"/>
          <w:sz w:val="28"/>
          <w:szCs w:val="28"/>
        </w:rPr>
        <w:t xml:space="preserve"> 500 </w:t>
      </w:r>
      <w:proofErr w:type="spellStart"/>
      <w:r>
        <w:rPr>
          <w:color w:val="000000"/>
          <w:sz w:val="28"/>
          <w:szCs w:val="28"/>
        </w:rPr>
        <w:t>Exercices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Grammaire</w:t>
      </w:r>
      <w:proofErr w:type="spellEnd"/>
      <w:r>
        <w:rPr>
          <w:color w:val="000000"/>
          <w:sz w:val="28"/>
          <w:szCs w:val="28"/>
        </w:rPr>
        <w:t xml:space="preserve"> A1 - </w:t>
      </w:r>
      <w:proofErr w:type="spellStart"/>
      <w:r>
        <w:rPr>
          <w:color w:val="000000"/>
          <w:sz w:val="28"/>
          <w:szCs w:val="28"/>
        </w:rPr>
        <w:t>Livre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color w:val="000000"/>
          <w:sz w:val="28"/>
          <w:szCs w:val="28"/>
        </w:rPr>
        <w:t>corrigés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integers</w:t>
      </w:r>
      <w:proofErr w:type="spellEnd"/>
      <w:r>
        <w:rPr>
          <w:color w:val="000000"/>
          <w:sz w:val="28"/>
          <w:szCs w:val="28"/>
        </w:rPr>
        <w:t>, HACHETTE, 222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Maïa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Grégoire</w:t>
      </w:r>
      <w:proofErr w:type="spellEnd"/>
      <w:r>
        <w:rPr>
          <w:color w:val="000000"/>
          <w:sz w:val="28"/>
          <w:szCs w:val="28"/>
        </w:rPr>
        <w:t xml:space="preserve"> (1999) - GRAMMAIRE PROGRESSIVE DU FRANCAIS AVEC 400 EXERCICES. </w:t>
      </w:r>
      <w:proofErr w:type="spellStart"/>
      <w:r>
        <w:rPr>
          <w:color w:val="000000"/>
          <w:sz w:val="28"/>
          <w:szCs w:val="28"/>
        </w:rPr>
        <w:t>Corrigés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Niveau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débutant</w:t>
      </w:r>
      <w:proofErr w:type="spellEnd"/>
      <w:r>
        <w:rPr>
          <w:color w:val="000000"/>
          <w:sz w:val="28"/>
          <w:szCs w:val="28"/>
        </w:rPr>
        <w:t>, NATHAN, 32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Laetitia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Pancrazy</w:t>
      </w:r>
      <w:proofErr w:type="spellEnd"/>
      <w:r>
        <w:rPr>
          <w:color w:val="000000"/>
          <w:sz w:val="28"/>
          <w:szCs w:val="28"/>
        </w:rPr>
        <w:t xml:space="preserve"> (2010) – </w:t>
      </w:r>
      <w:proofErr w:type="spellStart"/>
      <w:r>
        <w:rPr>
          <w:color w:val="000000"/>
          <w:sz w:val="28"/>
          <w:szCs w:val="28"/>
        </w:rPr>
        <w:t>Version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Originale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Methode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francais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Niveau</w:t>
      </w:r>
      <w:proofErr w:type="spellEnd"/>
      <w:r>
        <w:rPr>
          <w:color w:val="000000"/>
          <w:sz w:val="28"/>
          <w:szCs w:val="28"/>
        </w:rPr>
        <w:t xml:space="preserve"> 2, DIFUSION, 88 p.</w:t>
      </w:r>
    </w:p>
    <w:p w:rsidR="00E35599" w:rsidRDefault="00141391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1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11.Marie-Noelle </w:t>
      </w:r>
      <w:proofErr w:type="spellStart"/>
      <w:r>
        <w:rPr>
          <w:color w:val="000000"/>
          <w:sz w:val="28"/>
          <w:szCs w:val="28"/>
        </w:rPr>
        <w:t>Cocton</w:t>
      </w:r>
      <w:proofErr w:type="spellEnd"/>
      <w:r>
        <w:rPr>
          <w:color w:val="000000"/>
          <w:sz w:val="28"/>
          <w:szCs w:val="28"/>
        </w:rPr>
        <w:t xml:space="preserve"> (2014) – </w:t>
      </w:r>
      <w:proofErr w:type="spellStart"/>
      <w:r>
        <w:rPr>
          <w:color w:val="000000"/>
          <w:sz w:val="28"/>
          <w:szCs w:val="28"/>
        </w:rPr>
        <w:t>Saison</w:t>
      </w:r>
      <w:proofErr w:type="spellEnd"/>
      <w:r>
        <w:rPr>
          <w:color w:val="000000"/>
          <w:sz w:val="28"/>
          <w:szCs w:val="28"/>
        </w:rPr>
        <w:t xml:space="preserve"> 2 A2-B1, </w:t>
      </w:r>
      <w:proofErr w:type="spellStart"/>
      <w:r>
        <w:rPr>
          <w:color w:val="000000"/>
          <w:sz w:val="28"/>
          <w:szCs w:val="28"/>
        </w:rPr>
        <w:t>Didier</w:t>
      </w:r>
      <w:proofErr w:type="spellEnd"/>
      <w:r>
        <w:rPr>
          <w:color w:val="000000"/>
          <w:sz w:val="28"/>
          <w:szCs w:val="28"/>
        </w:rPr>
        <w:t>, 225 p.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1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1. Спілкування в академічному та професійному середовищах  (</w:t>
      </w:r>
      <w:proofErr w:type="spellStart"/>
      <w:r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l’environnement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académique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professionnel</w:t>
      </w:r>
      <w:proofErr w:type="spellEnd"/>
      <w:r>
        <w:rPr>
          <w:b/>
          <w:sz w:val="28"/>
          <w:szCs w:val="28"/>
        </w:rPr>
        <w:t>)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Вхідний рівень: </w:t>
      </w:r>
      <w:r>
        <w:rPr>
          <w:color w:val="000000"/>
          <w:sz w:val="28"/>
          <w:szCs w:val="28"/>
        </w:rPr>
        <w:t>А1 – В1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 на засвоєння: </w:t>
      </w:r>
      <w:r>
        <w:rPr>
          <w:color w:val="000000"/>
          <w:sz w:val="28"/>
          <w:szCs w:val="28"/>
        </w:rPr>
        <w:t>1,5 кредити   (45 годин)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 і говоріння/мовлення як монологічне, так і діалогічне.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модуля:</w:t>
      </w:r>
      <w:r>
        <w:rPr>
          <w:color w:val="000000"/>
          <w:sz w:val="28"/>
          <w:szCs w:val="28"/>
        </w:rPr>
        <w:t xml:space="preserve"> розвивати іншомовну комунікативну мовленнєву компетентність для забезпечення адекватної поведінки в типових навчальних та професійних ситуаціях.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модуля:</w:t>
      </w:r>
    </w:p>
    <w:p w:rsidR="00E35599" w:rsidRDefault="00141391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розвивати обізнаність про правила поведінки і реагування відповідним чином в найбільш типових навчальних і професійних ситуаціях повсякденного життя;</w:t>
      </w:r>
    </w:p>
    <w:p w:rsidR="00E35599" w:rsidRDefault="00141391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формувати знання про правила поводження і спілкування в найбільш типових ситуаціях повсякденного життя студента; </w:t>
      </w:r>
    </w:p>
    <w:p w:rsidR="00E35599" w:rsidRDefault="00141391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E35599" w:rsidRDefault="00141391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створювати умови для застосування отриманих міжкультурного розуміння під час усного і писемного спілкування в типових академічних і професійних ситуаціях.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Очікувані результати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вивчення матеріалів модуля студенти будуть здатні: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і підтримувати розмову на знайомі теми, пов’язані з навчанням та майбутньою спеціальністю, висловлюючи свої особисті думки і погляди під час обміну фактичною інформацією  про події, пов’язані з освітою та навчанням;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розуміти чіткі та прості повідомлення, включаючи попередження, оголошення та інструкції в ситуаціях, пов’язаних з навчанням та майбутньою професією;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домовлятися про зустріч по телефону в ситуаціях, що виникають в академічному та професійному середовищах, включаючи з’єднання з адресатом, залишення та приймання повідомлень, за умови, що мова </w:t>
      </w:r>
      <w:r>
        <w:rPr>
          <w:color w:val="000000"/>
          <w:sz w:val="28"/>
          <w:szCs w:val="28"/>
        </w:rPr>
        <w:lastRenderedPageBreak/>
        <w:t>співрозмовника чітко артикульована і відповідає загально прийнятому акценту;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писати електронні листи з навчальними цілями, передаючи просту інформацію, безпосередньо пов’язану з навчанням та повсякденним життям;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писати коментарі на форумах в соціальних мережах та віртуальному навчальному середовищі, висловлюючи власну думку і коментуючи висловлювання інших, погоджуючись або заперечуючи;</w:t>
      </w:r>
    </w:p>
    <w:p w:rsidR="00E35599" w:rsidRDefault="0014139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заповнювати заяви та форми для проживання та / або участі у конференціях з відповідним рівнем грамотності та адекватності.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 Зміст модуля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вміння, знання  і навички наведені в таблиці нижче навчаються в інтегрований спосіб.</w:t>
      </w:r>
    </w:p>
    <w:tbl>
      <w:tblPr>
        <w:tblStyle w:val="af1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8495"/>
      </w:tblGrid>
      <w:tr w:rsidR="00E35599">
        <w:trPr>
          <w:trHeight w:val="9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Комунікативні вміння і навички та функції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Усне спілкування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Production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présenter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salutation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répondre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salutation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accord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désaccord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explication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demander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opinion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exemples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demander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répéter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invitation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accepter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refuser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proposition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idée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prendre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congé</w:t>
            </w:r>
            <w:proofErr w:type="spellEnd"/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Написання електронних листів, повідомлень тощо </w:t>
            </w:r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écrire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expliquer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raison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donner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mauvaises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bonnes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nouvelles</w:t>
            </w:r>
            <w:proofErr w:type="spellEnd"/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faisant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référence</w:t>
            </w:r>
            <w:proofErr w:type="spellEnd"/>
            <w:r>
              <w:rPr>
                <w:sz w:val="24"/>
                <w:szCs w:val="24"/>
              </w:rPr>
              <w:t xml:space="preserve"> à </w:t>
            </w:r>
            <w:proofErr w:type="spellStart"/>
            <w:r>
              <w:rPr>
                <w:sz w:val="24"/>
                <w:szCs w:val="24"/>
              </w:rPr>
              <w:t>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5599" w:rsidRDefault="00141391">
            <w:pPr>
              <w:pStyle w:val="1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appels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téléphoniques</w:t>
            </w:r>
            <w:proofErr w:type="spellEnd"/>
          </w:p>
        </w:tc>
      </w:tr>
      <w:tr w:rsidR="00E35599">
        <w:trPr>
          <w:trHeight w:val="12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Граматичний  матеріал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Вивчається та / або опрацьовується за потребою студентів яка може виникнути під час опрацювання комунікативних ситуацій та / або виконання комунікативних завдань.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Приклад: </w:t>
            </w:r>
            <w:r>
              <w:rPr>
                <w:sz w:val="24"/>
                <w:szCs w:val="24"/>
              </w:rPr>
              <w:t>Перелік рекомендованих франкомовних  структур для опрацювання: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Présent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Passé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composé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Imparfait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Futur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simple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Futur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proche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Gérondif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Question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Réponse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 w:hanging="13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Conversations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quotidiennes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professionnelles</w:t>
            </w:r>
            <w:proofErr w:type="spellEnd"/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110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 та поняття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Персональна ідентифікація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Повсякденне життя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Відносини з іншими людьми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Освіта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Університетське життя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Проблеми студентів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Безпека життєдіяльності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мови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і традиції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Етикет в мережі (</w:t>
            </w:r>
            <w:proofErr w:type="spellStart"/>
            <w:r>
              <w:rPr>
                <w:color w:val="000000"/>
                <w:sz w:val="24"/>
                <w:szCs w:val="24"/>
              </w:rPr>
              <w:t>Нетікет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Електронне листування</w:t>
            </w:r>
          </w:p>
        </w:tc>
      </w:tr>
      <w:tr w:rsidR="00E35599">
        <w:trPr>
          <w:trHeight w:val="7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Типи текстів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Тексти з підручників; усні та письмові повідомлення, інструкції, оголошення в аудиторії, на конференціях, форумах тощо; реклама; телефонні розмови; бланки реєстрації / заяв на участь у форумах;, конференціях; коментарі, статті з Інтернет-сайтів, електронні листи;  тестові завдання., аудіо/ та відео Інтернет-ресурси та інші джерела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35599">
        <w:trPr>
          <w:trHeight w:val="7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Самостійна  робота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Виконання завдань з підручника та/або наданих викладачем.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Пошук інформації за тематикою модуля з метою її подальшого обміну в усній та письмовій формах.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Читання текстів з метою розуміння загального змісту та вилучення детальної інформації для подальшого використання в дискусіях, міні-виступах тощо.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Заповнення та редагування анкет та реєстраційних форм, заяв для участі в студентських конференціях, форумах тощо.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Відпрацьовування ключових лексичних та функціональних </w:t>
            </w:r>
            <w:proofErr w:type="spellStart"/>
            <w:r>
              <w:rPr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одиниць для </w:t>
            </w:r>
            <w:proofErr w:type="spellStart"/>
            <w:r>
              <w:rPr>
                <w:color w:val="000000"/>
                <w:sz w:val="24"/>
                <w:szCs w:val="24"/>
              </w:rPr>
              <w:t>іх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подальшого використання в усних і писемних повідомленнях,  дискусіях, телефонних розмовах, під час спілкування в інтернет. </w:t>
            </w:r>
            <w:r>
              <w:rPr>
                <w:b/>
                <w:color w:val="000000"/>
                <w:sz w:val="24"/>
                <w:szCs w:val="24"/>
              </w:rPr>
              <w:t>Мовний портфель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35599">
        <w:trPr>
          <w:trHeight w:val="76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Завдання для контролю засвоєння 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Поточний контроль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тестових завдань формату DELF/DALF, що включають аудіювання, розуміння тексту, письмове завдання та усну розповідь/діалог.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Виконання усних завдань з використанням асоціативних карт.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Представлення усних тем, що попередньо опановані протягом занять.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Написання коротких повідомлень у формі структурованих текстів.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Модульна контрольна робота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Звіт про виконану самостійну роботу - Мовний портфель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2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2. Пошук, читання та обробка іншомовної інформації 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Час на засвоєння: </w:t>
      </w:r>
      <w:r>
        <w:rPr>
          <w:color w:val="000000"/>
          <w:sz w:val="28"/>
          <w:szCs w:val="28"/>
        </w:rPr>
        <w:t>1,5 кредити  (45 годин)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 модуль є обов’язковим для студентів першого курсу вищих навчальних закладів.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аудіювання, читання і письмо, говоріння.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модуля:</w:t>
      </w:r>
      <w:r>
        <w:rPr>
          <w:color w:val="000000"/>
          <w:sz w:val="28"/>
          <w:szCs w:val="28"/>
        </w:rPr>
        <w:t xml:space="preserve"> розвивати іншомовну комунікативну мовленнєву компетентність, необхідну для пошуку і обробки різноманітних автентичних іншомовних джерел за фахом.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модуля:</w:t>
      </w:r>
    </w:p>
    <w:p w:rsidR="00E35599" w:rsidRDefault="00141391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розвивати у студентів стратегії пошуку і вилучення необхідної інформації  з друкованих і аудіо-матеріалів за фахом;</w:t>
      </w:r>
    </w:p>
    <w:p w:rsidR="00E35599" w:rsidRDefault="00141391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розвивати у студентів вміння і навички критичного читання для подальшої обробки і вилучення </w:t>
      </w:r>
      <w:proofErr w:type="spellStart"/>
      <w:r>
        <w:rPr>
          <w:color w:val="000000"/>
          <w:sz w:val="28"/>
          <w:szCs w:val="28"/>
        </w:rPr>
        <w:t>інформиації</w:t>
      </w:r>
      <w:proofErr w:type="spellEnd"/>
      <w:r>
        <w:rPr>
          <w:color w:val="000000"/>
          <w:sz w:val="28"/>
          <w:szCs w:val="28"/>
        </w:rPr>
        <w:t xml:space="preserve"> відповідно до потреб навчання та/або роботи;</w:t>
      </w:r>
    </w:p>
    <w:p w:rsidR="00E35599" w:rsidRDefault="00141391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розвивати у студентів вміння і навички активного слухання під час аудіювання іншомовних джерел інформації;</w:t>
      </w:r>
    </w:p>
    <w:p w:rsidR="00E35599" w:rsidRDefault="00141391">
      <w:pPr>
        <w:pStyle w:val="1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формувати вміння навігації за текстом, </w:t>
      </w:r>
      <w:proofErr w:type="spellStart"/>
      <w:r>
        <w:rPr>
          <w:color w:val="000000"/>
          <w:sz w:val="28"/>
          <w:szCs w:val="28"/>
        </w:rPr>
        <w:t>рейтингування</w:t>
      </w:r>
      <w:proofErr w:type="spellEnd"/>
      <w:r>
        <w:rPr>
          <w:color w:val="000000"/>
          <w:sz w:val="28"/>
          <w:szCs w:val="28"/>
        </w:rPr>
        <w:t xml:space="preserve"> і ранжування інформації для ефективної її обробки.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2.1 Очікувані результати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right="141"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Очікується, шо наприкінці модуля студенти будуть здатні:</w:t>
      </w:r>
    </w:p>
    <w:p w:rsidR="00E35599" w:rsidRDefault="001413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вилучати як загальну, так і специфічну інформацію з довгих нескладних автентичних текстів за фахом та/або темами навчання, ефективно використовуючи стратегії пошуку інформації відповідно до поставленого завдання;</w:t>
      </w:r>
    </w:p>
    <w:p w:rsidR="00E35599" w:rsidRDefault="001413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розрізняти фактичну/нефактичну інформацію, важливу/ неважливу, відповідну/невідповідну до поставленого завдання, в різних друкованих  джерелах  за фахом та/або галуззю навчання;</w:t>
      </w:r>
    </w:p>
    <w:p w:rsidR="00E35599" w:rsidRDefault="001413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розуміти значення незнайомих слів в розмовних або друкованих текстах за фахом або галуззю знань, використовуючи ключові слова контексту та інші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мовні</w:t>
      </w:r>
      <w:proofErr w:type="spellEnd"/>
      <w:r>
        <w:rPr>
          <w:color w:val="000000"/>
          <w:sz w:val="28"/>
          <w:szCs w:val="28"/>
        </w:rPr>
        <w:t xml:space="preserve"> засоби;</w:t>
      </w:r>
    </w:p>
    <w:p w:rsidR="00E35599" w:rsidRDefault="001413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вилучати головні ідеї та розрізняти загальну/детальну інформацію з автентичних аудіо- та/або відео джерел загально-освітнього характеру або типових для навчального і професійного середовищ;</w:t>
      </w:r>
    </w:p>
    <w:p w:rsidR="00E35599" w:rsidRDefault="00141391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визначати ціль або думку авторів усного або писемного текстів в довгих нескладних автентичних текстах загально-освітнього або навчального за фахом  характеру.</w:t>
      </w:r>
      <w:r>
        <w:rPr>
          <w:b/>
          <w:color w:val="000000"/>
          <w:sz w:val="28"/>
          <w:szCs w:val="28"/>
        </w:rPr>
        <w:t xml:space="preserve">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ntiqua" w:eastAsia="Antiqua" w:hAnsi="Antiqua" w:cs="Antiqua"/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ntiqua" w:eastAsia="Antiqua" w:hAnsi="Antiqua" w:cs="Antiqua"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 Зміст модуля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tbl>
      <w:tblPr>
        <w:tblStyle w:val="af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E35599">
        <w:trPr>
          <w:trHeight w:val="31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Навички , вміння стратегії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Навички читання: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пошукове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ознайомче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переглядове читання 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вибіркове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вивчаюче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інтенсивне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екстенсивне читання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критичне читання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5599">
        <w:trPr>
          <w:trHeight w:val="31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599" w:rsidRDefault="00E355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Стратегії вилучення і вирізнення інформації: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прогнозування змісту друкованого тексту (використовуючи шрифти літер і тексту,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текста</w:t>
            </w:r>
            <w:proofErr w:type="spellEnd"/>
            <w:r>
              <w:rPr>
                <w:color w:val="000000"/>
                <w:sz w:val="28"/>
                <w:szCs w:val="28"/>
              </w:rPr>
              <w:t>,  засоби візуалізації тощо)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прогнозування змісту усного тексту(використовуючи інтонацію, паузи, вирази обличчя, жестикуляцію, засоби візуалізації тощо)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аналізування організації тексту (розділи, параграфи тощо)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розуміння організації тексту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розуміння змісту невідомих слів за </w:t>
            </w:r>
            <w:proofErr w:type="spellStart"/>
            <w:r>
              <w:rPr>
                <w:color w:val="000000"/>
                <w:sz w:val="28"/>
                <w:szCs w:val="28"/>
              </w:rPr>
              <w:t>контестом</w:t>
            </w:r>
            <w:proofErr w:type="spellEnd"/>
            <w:r>
              <w:rPr>
                <w:color w:val="000000"/>
                <w:sz w:val="28"/>
                <w:szCs w:val="28"/>
              </w:rPr>
              <w:t>, догадкою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використання навігаційних засобів ( пунктуації, </w:t>
            </w:r>
            <w:proofErr w:type="spellStart"/>
            <w:r>
              <w:rPr>
                <w:color w:val="000000"/>
                <w:sz w:val="28"/>
                <w:szCs w:val="28"/>
              </w:rPr>
              <w:t>зєднувальних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вступних слів тощо)</w:t>
            </w:r>
          </w:p>
          <w:p w:rsidR="00E35599" w:rsidRDefault="00141391">
            <w:pPr>
              <w:pStyle w:val="1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знаходження фактичної інформації (графіки, таблиці, формули, приклади тощо) знаходження точки зору автора (вступні слова, </w:t>
            </w:r>
            <w:proofErr w:type="spellStart"/>
            <w:r>
              <w:rPr>
                <w:color w:val="000000"/>
                <w:sz w:val="28"/>
                <w:szCs w:val="28"/>
              </w:rPr>
              <w:t>поєднувальні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фрази тощо) і таке інше.</w:t>
            </w:r>
          </w:p>
        </w:tc>
      </w:tr>
      <w:tr w:rsidR="00E35599">
        <w:trPr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Теми та поняття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Перелік тем і понять узгоджуються з випускаючими кафедрами, фахівцями галузі знань і студентами. </w:t>
            </w:r>
          </w:p>
        </w:tc>
      </w:tr>
      <w:tr w:rsidR="00E35599">
        <w:trPr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Типи текстів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Друковані: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Підручники, журнали за фахом, реклама,, (рекламні) проспекти, брошури, статті з фахових журналів і студентських/ наукових Вісників, інструкції, керівництва з експлуатації обладнанням (для технічних спеціальностей), Зміст, Індекс/АПП (Алфавітно-предметній покажчик),словникова стаття, Інтерне-ресурси (форуми,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блоги, </w:t>
            </w:r>
            <w:proofErr w:type="spellStart"/>
            <w:r>
              <w:rPr>
                <w:color w:val="000000"/>
                <w:sz w:val="28"/>
                <w:szCs w:val="28"/>
              </w:rPr>
              <w:t>коменти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тощо)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Усні: </w:t>
            </w:r>
            <w:r>
              <w:rPr>
                <w:color w:val="000000"/>
                <w:sz w:val="28"/>
                <w:szCs w:val="28"/>
              </w:rPr>
              <w:t>Інтернет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аудіо і відео-ресурси. радіо-, телепрограми, оголошення,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інструкціїб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аудіо- і відео-записи тощо.</w:t>
            </w:r>
          </w:p>
        </w:tc>
      </w:tr>
      <w:tr w:rsidR="00E35599">
        <w:trPr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Граматичний   матеріал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</w:t>
            </w:r>
          </w:p>
        </w:tc>
      </w:tr>
      <w:tr w:rsidR="00E35599">
        <w:trPr>
          <w:trHeight w:val="1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 інформації за фахом, включаючи Інтернет-пошук.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 завдань</w:t>
            </w:r>
            <w:r>
              <w:rPr>
                <w:sz w:val="28"/>
                <w:szCs w:val="28"/>
              </w:rPr>
              <w:t>, наданих викладачем.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Критичне читання текстів за фахом.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Письмове і усне викладення короткого змісту прочитаного (</w:t>
            </w:r>
            <w:proofErr w:type="spellStart"/>
            <w:r>
              <w:rPr>
                <w:sz w:val="28"/>
                <w:szCs w:val="28"/>
              </w:rPr>
              <w:t>Analyzer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Argumenter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Conclure</w:t>
            </w:r>
            <w:proofErr w:type="spellEnd"/>
            <w:r>
              <w:rPr>
                <w:sz w:val="28"/>
                <w:szCs w:val="28"/>
              </w:rPr>
              <w:t xml:space="preserve"> ) </w:t>
            </w:r>
          </w:p>
        </w:tc>
      </w:tr>
    </w:tbl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ind w:right="141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3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ind w:right="14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Module</w:t>
      </w:r>
      <w:proofErr w:type="spellEnd"/>
      <w:r>
        <w:rPr>
          <w:b/>
          <w:color w:val="000000"/>
          <w:sz w:val="28"/>
          <w:szCs w:val="28"/>
        </w:rPr>
        <w:t xml:space="preserve"> 3: </w:t>
      </w:r>
      <w:proofErr w:type="spellStart"/>
      <w:r>
        <w:rPr>
          <w:b/>
          <w:color w:val="000000"/>
          <w:sz w:val="28"/>
          <w:szCs w:val="28"/>
        </w:rPr>
        <w:t>Презентування</w:t>
      </w:r>
      <w:proofErr w:type="spellEnd"/>
      <w:r>
        <w:rPr>
          <w:b/>
          <w:color w:val="000000"/>
          <w:sz w:val="28"/>
          <w:szCs w:val="28"/>
        </w:rPr>
        <w:t xml:space="preserve"> інформації 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ind w:right="141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Чвс</w:t>
      </w:r>
      <w:proofErr w:type="spellEnd"/>
      <w:r>
        <w:rPr>
          <w:b/>
          <w:color w:val="000000"/>
          <w:sz w:val="28"/>
          <w:szCs w:val="28"/>
        </w:rPr>
        <w:t xml:space="preserve"> на засвоєння</w:t>
      </w:r>
      <w:r>
        <w:rPr>
          <w:color w:val="000000"/>
          <w:sz w:val="28"/>
          <w:szCs w:val="28"/>
        </w:rPr>
        <w:t>: 1,5 кредити  ECTS (45 годин)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Цей модуль є обов’язковим для студентів першого курсу вищих навчальних закладів., що вже отримали знання рідною мовою з ведення у спеціальність </w:t>
      </w:r>
      <w:proofErr w:type="spellStart"/>
      <w:r>
        <w:rPr>
          <w:color w:val="000000"/>
          <w:sz w:val="28"/>
          <w:szCs w:val="28"/>
        </w:rPr>
        <w:t>та.або</w:t>
      </w:r>
      <w:proofErr w:type="spellEnd"/>
      <w:r>
        <w:rPr>
          <w:color w:val="000000"/>
          <w:sz w:val="28"/>
          <w:szCs w:val="28"/>
        </w:rPr>
        <w:t xml:space="preserve"> базових дисциплін. Він розвиває загальну та професійно-орієнтовану комунікативну мовленнєву компетенції шляхом інтегрування знань і всіх мовленнєвих вмінь з особливою увагою на усне мовлення: презентації, виступи-доповіді та їх обговорення.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Мета:</w:t>
      </w:r>
      <w:r>
        <w:rPr>
          <w:color w:val="000000"/>
          <w:sz w:val="28"/>
          <w:szCs w:val="28"/>
        </w:rPr>
        <w:t xml:space="preserve"> формувати у студентів загальні та професійно-орієнтовані мовленнєві компетенції (лінгвістичну, соціолінгвістичну та прагматичну) для забезпечення ефективного спілкування під час підготовки та виголошення презентацій в академічному та професійному середовищі за темами навчання і фаху.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модуля: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розвивати обізнаність про правила поведінки під час виступів-доповідей, презентацій і реагування належним чином на запитання щодо змісту </w:t>
      </w:r>
      <w:proofErr w:type="spellStart"/>
      <w:r>
        <w:rPr>
          <w:color w:val="000000"/>
          <w:sz w:val="28"/>
          <w:szCs w:val="28"/>
        </w:rPr>
        <w:t>доовіді</w:t>
      </w:r>
      <w:proofErr w:type="spellEnd"/>
      <w:r>
        <w:rPr>
          <w:color w:val="000000"/>
          <w:sz w:val="28"/>
          <w:szCs w:val="28"/>
        </w:rPr>
        <w:t>;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формувати знання про правила поводження і спілкування в найбільш типових академічних і професійних ситуаціях; 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створювати умови для застосування отриманих міжкультурного розуміння під час усного спілкування в типових академічних і професійних ситуаціях.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 Очікувані результати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02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Після вивчення матеріалів модуля студенти будуть здатні</w:t>
      </w:r>
      <w:r>
        <w:rPr>
          <w:b/>
          <w:color w:val="000000"/>
          <w:sz w:val="28"/>
          <w:szCs w:val="28"/>
        </w:rPr>
        <w:t>:</w:t>
      </w:r>
    </w:p>
    <w:p w:rsidR="00E35599" w:rsidRDefault="00141391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ефективно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готувати та виголошувати структуровані належним чином презентації професійного змісту, користуючись відповідними  мовленнєвими засобами та ресурсами для смислової та структурної організації матеріалу і правильно використовуючи невербальні засоби спілкування;   </w:t>
      </w:r>
    </w:p>
    <w:p w:rsidR="00E35599" w:rsidRDefault="00141391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зв’язно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логічно</w:t>
      </w:r>
      <w:proofErr w:type="spellEnd"/>
      <w:r>
        <w:rPr>
          <w:color w:val="000000"/>
          <w:sz w:val="28"/>
          <w:szCs w:val="28"/>
        </w:rPr>
        <w:t xml:space="preserve"> структурувати інформацію за темами навчання і майбутньої роботи;</w:t>
      </w:r>
    </w:p>
    <w:p w:rsidR="00E35599" w:rsidRDefault="00141391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демонструвати достатні знання </w:t>
      </w:r>
      <w:proofErr w:type="spellStart"/>
      <w:r>
        <w:rPr>
          <w:color w:val="000000"/>
          <w:sz w:val="28"/>
          <w:szCs w:val="28"/>
        </w:rPr>
        <w:t>вокабуляру</w:t>
      </w:r>
      <w:proofErr w:type="spellEnd"/>
      <w:r>
        <w:rPr>
          <w:color w:val="000000"/>
          <w:sz w:val="28"/>
          <w:szCs w:val="28"/>
        </w:rPr>
        <w:t xml:space="preserve"> (лексичного запасу) відповідно до теми презентації і майбутнього фаху; </w:t>
      </w:r>
    </w:p>
    <w:p w:rsidR="00E35599" w:rsidRDefault="00141391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відбирати/розробляти та тлумачити графічну та текстову інформацію як зорову (візуальну) підтримку презентації;</w:t>
      </w:r>
    </w:p>
    <w:p w:rsidR="00E35599" w:rsidRDefault="00141391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давати вичерпну  відповідь на питання та реагувати на коментарі стосовно змісту презентації.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1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 Зміст модуля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tbl>
      <w:tblPr>
        <w:tblStyle w:val="af3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930"/>
      </w:tblGrid>
      <w:tr w:rsidR="00E35599">
        <w:trPr>
          <w:trHeight w:val="566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Комунікативні навички та функції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Вступ - </w:t>
            </w:r>
            <w:proofErr w:type="spellStart"/>
            <w:r>
              <w:rPr>
                <w:b/>
                <w:sz w:val="28"/>
                <w:szCs w:val="28"/>
              </w:rPr>
              <w:t>Introduire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une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présentation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saluer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présenter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présenter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titre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sujet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spécifier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but</w:t>
            </w:r>
            <w:proofErr w:type="spellEnd"/>
            <w:r>
              <w:rPr>
                <w:b/>
                <w:sz w:val="28"/>
                <w:szCs w:val="28"/>
              </w:rPr>
              <w:t xml:space="preserve"> / </w:t>
            </w:r>
            <w:proofErr w:type="spellStart"/>
            <w:r>
              <w:rPr>
                <w:b/>
                <w:sz w:val="28"/>
                <w:szCs w:val="28"/>
              </w:rPr>
              <w:t>objectif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Поєднання і зв’язування частин тексту -- </w:t>
            </w:r>
            <w:proofErr w:type="spellStart"/>
            <w:r>
              <w:rPr>
                <w:b/>
                <w:sz w:val="28"/>
                <w:szCs w:val="28"/>
              </w:rPr>
              <w:t>Communiquer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idées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principales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idées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secondaires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lier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idées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avec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exemples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séquences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liens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entre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idées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sz w:val="28"/>
                <w:szCs w:val="28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Залучення публіки/слухачів - </w:t>
            </w:r>
            <w:proofErr w:type="spellStart"/>
            <w:r>
              <w:rPr>
                <w:b/>
                <w:sz w:val="28"/>
                <w:szCs w:val="28"/>
              </w:rPr>
              <w:t>Impliquer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public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sz w:val="28"/>
                <w:szCs w:val="28"/>
              </w:rPr>
              <w:t>poser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questions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rhétoriques</w:t>
            </w:r>
            <w:proofErr w:type="spellEnd"/>
            <w:r>
              <w:rPr>
                <w:b/>
                <w:sz w:val="28"/>
                <w:szCs w:val="28"/>
              </w:rPr>
              <w:t xml:space="preserve">; </w:t>
            </w:r>
            <w:proofErr w:type="spellStart"/>
            <w:r>
              <w:rPr>
                <w:b/>
                <w:sz w:val="28"/>
                <w:szCs w:val="28"/>
              </w:rPr>
              <w:t>se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référer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public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Опис тенденцій, графіків тощо - </w:t>
            </w:r>
            <w:proofErr w:type="spellStart"/>
            <w:r>
              <w:rPr>
                <w:b/>
                <w:sz w:val="28"/>
                <w:szCs w:val="28"/>
              </w:rPr>
              <w:t>Décrire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analyser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resources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graphiques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Підсумовування презентації, виступу - </w:t>
            </w:r>
            <w:proofErr w:type="spellStart"/>
            <w:r>
              <w:rPr>
                <w:b/>
                <w:sz w:val="28"/>
                <w:szCs w:val="28"/>
              </w:rPr>
              <w:t>Faire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conclusion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présentation</w:t>
            </w:r>
            <w:proofErr w:type="spellEnd"/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Постановка питань та обговорення - </w:t>
            </w:r>
            <w:proofErr w:type="spellStart"/>
            <w:r>
              <w:rPr>
                <w:b/>
                <w:sz w:val="28"/>
                <w:szCs w:val="28"/>
              </w:rPr>
              <w:t>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discussion</w:t>
            </w:r>
            <w:proofErr w:type="spellEnd"/>
          </w:p>
        </w:tc>
      </w:tr>
      <w:tr w:rsidR="00E35599">
        <w:trPr>
          <w:trHeight w:val="138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Теми та поняття 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Такі, що пов’язані зі знайомим академічним та загально-професійним контекстом за вибором студентів  детальніше визначаються викладачем курсу з урахуванням рекомендацій викладачів фахових дисциплін.</w:t>
            </w:r>
          </w:p>
        </w:tc>
      </w:tr>
      <w:tr w:rsidR="00E35599">
        <w:trPr>
          <w:trHeight w:val="170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Граматичний </w:t>
            </w:r>
            <w:r>
              <w:rPr>
                <w:b/>
                <w:color w:val="000000"/>
                <w:sz w:val="28"/>
                <w:szCs w:val="28"/>
              </w:rPr>
              <w:t>матеріа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л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Вивчається та/або опрацьовується за потребою студентів яка може виникнути під час опрацювання комунікативних ситуацій та/або виконання комунікативних завдань. 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5599">
        <w:trPr>
          <w:trHeight w:val="112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Типи текстів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Матеріали підручника, статті з газет, фахових журналів, дайджестів тощо, звіти, рекламні матеріали, інструкції, технічні характеристики, специфікації, візуальні засоби: графіки, діаграми, таблиці, слайди, відео матеріали, включаючи записи презентацій тощо, Інтернет-ресурси;.</w:t>
            </w:r>
          </w:p>
        </w:tc>
      </w:tr>
      <w:tr w:rsidR="00E35599">
        <w:trPr>
          <w:trHeight w:val="112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Самостійна  робота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Виконання завдань з підручника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Пошук та опрацювання інформації для презентації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вступу до презентації: визначення мети та завдань   презентації, підготовка засобу привертання уваги аудиторії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Пошук інформації та підготовка </w:t>
            </w:r>
            <w:proofErr w:type="spellStart"/>
            <w:r>
              <w:rPr>
                <w:color w:val="000000"/>
                <w:sz w:val="28"/>
                <w:szCs w:val="28"/>
              </w:rPr>
              <w:t>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графічної  репрезентації; підготовка усної та письмової інтерпретації графічної інформації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Організація головної частини презентації: планування, структурування, логічне поєднання частин інформації, аргументів для підтримки та розвитку тези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плану презентації, тексту презентації, підсумку та висновку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та організація тексту на слайдах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E35599">
        <w:trPr>
          <w:trHeight w:val="112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Завдання для контролю</w:t>
            </w:r>
          </w:p>
        </w:tc>
        <w:tc>
          <w:tcPr>
            <w:tcW w:w="8930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Поточний контроль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Написання плану презентації  тексту презентації, підсумку та висновку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Написання  тексту основної частини презентації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Написання  підсумку та висновків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Організація змісту презентації на слайдах 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color w:val="000000"/>
                <w:sz w:val="24"/>
                <w:szCs w:val="24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Підсумковий контроль: </w:t>
            </w:r>
            <w:r>
              <w:rPr>
                <w:color w:val="000000"/>
                <w:sz w:val="24"/>
                <w:szCs w:val="24"/>
              </w:rPr>
              <w:t xml:space="preserve">Модульна контрольна робота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(1.Тестування вмінь використання мови презентацій,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2. Презентація )         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Мовний портфель</w:t>
            </w:r>
          </w:p>
        </w:tc>
      </w:tr>
    </w:tbl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567"/>
        <w:jc w:val="right"/>
        <w:rPr>
          <w:b/>
          <w:color w:val="000000"/>
          <w:sz w:val="28"/>
          <w:szCs w:val="28"/>
        </w:rPr>
      </w:pPr>
    </w:p>
    <w:p w:rsidR="00141391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567"/>
        <w:jc w:val="right"/>
        <w:rPr>
          <w:b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567" w:hanging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Додаток 4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4.  Письмове спілкування. </w:t>
      </w:r>
      <w:proofErr w:type="spellStart"/>
      <w:r>
        <w:rPr>
          <w:b/>
          <w:color w:val="000000"/>
          <w:sz w:val="28"/>
          <w:szCs w:val="28"/>
        </w:rPr>
        <w:t>Апликаційна</w:t>
      </w:r>
      <w:proofErr w:type="spellEnd"/>
      <w:r>
        <w:rPr>
          <w:b/>
          <w:color w:val="000000"/>
          <w:sz w:val="28"/>
          <w:szCs w:val="28"/>
        </w:rPr>
        <w:t xml:space="preserve"> процедура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 на засвоєння:</w:t>
      </w:r>
      <w:r>
        <w:rPr>
          <w:color w:val="000000"/>
          <w:sz w:val="28"/>
          <w:szCs w:val="28"/>
        </w:rPr>
        <w:t xml:space="preserve"> 1.5 кредитів ECTS ( 45 годин)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left="567" w:right="141" w:hanging="567"/>
        <w:jc w:val="both"/>
        <w:rPr>
          <w:rFonts w:ascii="Antiqua" w:eastAsia="Antiqua" w:hAnsi="Antiqua" w:cs="Antiqua"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 модуля: </w:t>
      </w:r>
      <w:r>
        <w:rPr>
          <w:color w:val="000000"/>
          <w:sz w:val="28"/>
          <w:szCs w:val="28"/>
        </w:rPr>
        <w:t xml:space="preserve">Сформувати у студентів загальні та професійно-орієнтовані мовленнєві компетентності для забезпечення ефективного спілкування під час письмового спілкування, звернення щодо проходження академічного курсу за програмою обміну студентів або під час працевлаштування.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Завдання модуля: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розвивати обізнаність про правила і особливості письмової комунікації на міжнародному рівні;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формувати знання про правила офіційного листування; 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сприяти розвитку розуміння про те як ключові цінності, переконання та поведінка в академічному та професійному середовищах України відрізняються при порівнянні однієї культури з іншими (міжнародні, національні, інституційні особливості); розуміння різних корпоративних культур в специфічних академічних і професійних контекстах і як вони співвідносяться одна з іншою;</w:t>
      </w:r>
    </w:p>
    <w:p w:rsidR="00E35599" w:rsidRDefault="00141391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створювати умови для застосування отриманих знань під час письмового спілкування в типових академічних і професійних ситуаціях.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hanging="720"/>
        <w:jc w:val="both"/>
        <w:rPr>
          <w:rFonts w:ascii="Antiqua" w:eastAsia="Antiqua" w:hAnsi="Antiqua" w:cs="Antiqua"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 Очікувані результати:</w:t>
      </w:r>
    </w:p>
    <w:p w:rsidR="00E35599" w:rsidRDefault="00141391" w:rsidP="00141391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5"/>
        <w:jc w:val="both"/>
        <w:rPr>
          <w:rFonts w:ascii="Antiqua" w:eastAsia="Antiqua" w:hAnsi="Antiqua" w:cs="Antiqua"/>
          <w:color w:val="000000"/>
          <w:sz w:val="28"/>
          <w:szCs w:val="28"/>
        </w:rPr>
      </w:pPr>
      <w:r>
        <w:rPr>
          <w:rFonts w:ascii="Antiqua" w:eastAsia="Antiqua" w:hAnsi="Antiqua" w:cs="Antiqua"/>
          <w:b/>
          <w:i/>
          <w:color w:val="000000"/>
          <w:sz w:val="28"/>
          <w:szCs w:val="28"/>
        </w:rPr>
        <w:t>Після вивчення матеріалів модуля студенти будуть здатні:</w:t>
      </w:r>
    </w:p>
    <w:p w:rsidR="00E35599" w:rsidRDefault="00141391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 xml:space="preserve">вибирати і відсортовувати релевантну інформацію, продивляючись пов’язані з навчанням і працевлаштуванням веб-сайти; </w:t>
      </w:r>
    </w:p>
    <w:p w:rsidR="00E35599" w:rsidRDefault="00141391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>виявляти практичне розуміння мети, структури, загального і конкретного змісту і вимог щодо оформлення академічної і пов’язаної з працевлаштуванням документації;</w:t>
      </w:r>
    </w:p>
    <w:p w:rsidR="00E35599" w:rsidRDefault="00141391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>складати пов’язані з навчанням і працевлаштуванням матеріали (резюме, мотиваційний/супровідний лист) на відповідному рівні володіння граматичним і лексичним матеріалом; аналізувати та коригувати їх;</w:t>
      </w:r>
    </w:p>
    <w:p w:rsidR="00E35599" w:rsidRDefault="00141391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>демонструвати розуміння існуючих правил і стандартних процедур під час проходження академічного або пов'язаного з працевлаштуванням інтерв'ю;</w:t>
      </w:r>
    </w:p>
    <w:p w:rsidR="00E35599" w:rsidRDefault="00141391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Antiqua" w:eastAsia="Antiqua" w:hAnsi="Antiqua" w:cs="Antiqua"/>
          <w:color w:val="000000"/>
          <w:sz w:val="28"/>
          <w:szCs w:val="28"/>
        </w:rPr>
        <w:t xml:space="preserve">успішно презентувати себе під час співбесіди: гідно відповідати на питання інтерв’юерів, виявляючи достатній рівень володіння ситуативною лексикою; ставити відкриті запитання відповідно до ситуації; принагідно  </w:t>
      </w:r>
      <w:r>
        <w:rPr>
          <w:rFonts w:ascii="Antiqua" w:eastAsia="Antiqua" w:hAnsi="Antiqua" w:cs="Antiqua"/>
          <w:color w:val="000000"/>
          <w:sz w:val="28"/>
          <w:szCs w:val="28"/>
        </w:rPr>
        <w:lastRenderedPageBreak/>
        <w:t xml:space="preserve">використовувати  вербальні (лексика і граматика) і невербальні (мелодика, паузи, жестикуляція, постава, </w:t>
      </w:r>
      <w:proofErr w:type="spellStart"/>
      <w:r>
        <w:rPr>
          <w:rFonts w:ascii="Antiqua" w:eastAsia="Antiqua" w:hAnsi="Antiqua" w:cs="Antiqua"/>
          <w:color w:val="000000"/>
          <w:sz w:val="28"/>
          <w:szCs w:val="28"/>
        </w:rPr>
        <w:t>дрес</w:t>
      </w:r>
      <w:proofErr w:type="spellEnd"/>
      <w:r>
        <w:rPr>
          <w:rFonts w:ascii="Antiqua" w:eastAsia="Antiqua" w:hAnsi="Antiqua" w:cs="Antiqua"/>
          <w:color w:val="000000"/>
          <w:sz w:val="28"/>
          <w:szCs w:val="28"/>
        </w:rPr>
        <w:t xml:space="preserve">-код, макіяж тощо) засоби комунікації. </w:t>
      </w:r>
    </w:p>
    <w:p w:rsidR="00E35599" w:rsidRDefault="00E3559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142" w:hanging="720"/>
        <w:jc w:val="both"/>
        <w:rPr>
          <w:rFonts w:ascii="Antiqua" w:eastAsia="Antiqua" w:hAnsi="Antiqua" w:cs="Antiqua"/>
          <w:color w:val="000000"/>
          <w:sz w:val="28"/>
          <w:szCs w:val="28"/>
        </w:rPr>
      </w:pP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 Зміст модуля</w:t>
      </w:r>
    </w:p>
    <w:p w:rsidR="00E35599" w:rsidRDefault="00141391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Всі вмінні, знання  і навички наведені в таблиці нижче навчаються в інтегрований спосіб.</w:t>
      </w:r>
    </w:p>
    <w:tbl>
      <w:tblPr>
        <w:tblStyle w:val="af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38"/>
      </w:tblGrid>
      <w:tr w:rsidR="00E35599" w:rsidTr="00141391">
        <w:trPr>
          <w:trHeight w:val="1408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Комунікативні навички та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функції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Написання </w:t>
            </w:r>
            <w:r>
              <w:rPr>
                <w:color w:val="000000"/>
                <w:sz w:val="28"/>
                <w:szCs w:val="28"/>
              </w:rPr>
              <w:t xml:space="preserve">(1) </w:t>
            </w:r>
            <w:r>
              <w:rPr>
                <w:i/>
                <w:color w:val="000000"/>
                <w:sz w:val="28"/>
                <w:szCs w:val="28"/>
              </w:rPr>
              <w:t>мотиваційного листа для проходження академічного курсу за обміном студентів</w:t>
            </w:r>
            <w:r>
              <w:rPr>
                <w:color w:val="000000"/>
                <w:sz w:val="28"/>
                <w:szCs w:val="28"/>
              </w:rPr>
              <w:t xml:space="preserve">, (2) </w:t>
            </w:r>
            <w:r>
              <w:rPr>
                <w:i/>
                <w:color w:val="000000"/>
                <w:sz w:val="28"/>
                <w:szCs w:val="28"/>
              </w:rPr>
              <w:t>резюме</w:t>
            </w:r>
            <w:r>
              <w:rPr>
                <w:color w:val="000000"/>
                <w:sz w:val="28"/>
                <w:szCs w:val="28"/>
              </w:rPr>
              <w:t xml:space="preserve">, (3) </w:t>
            </w:r>
            <w:r>
              <w:rPr>
                <w:i/>
                <w:color w:val="000000"/>
                <w:sz w:val="28"/>
                <w:szCs w:val="28"/>
              </w:rPr>
              <w:t>супровідного листа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звертання  до одержувача;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представлення себе;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повідомлення про мету написання;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демонстрація розуміння контенту програми;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деталізація;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пояснення причин;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зв’язне виголошення ідей;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зіставлення; висвітлення;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висловлення думки;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демонстрування зацікавленості;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вираження власних намірів;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 одержаної кваліфікації, професійних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додаткових навичок, особистісних якостей та досягнень; переконування читача; висловлювання вдячності за увагу та коректне завершення листа.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8"/>
                <w:szCs w:val="28"/>
              </w:rPr>
            </w:pP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</w:rPr>
              <w:t>Участь у співбесіді</w:t>
            </w:r>
            <w:r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вітання інтерв’юерів і представлення себе;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зазначення рівня освіти, коротких біографічних відомостей, попереднього досвіду та теперішньої посади;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протиставлення себе іншим кандидатам; відповідь на різні види стандартних відкритих питань;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постановка відкритих питань відповідно до ситуації; 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вираження власної точки зору; </w:t>
            </w:r>
          </w:p>
          <w:p w:rsidR="00E35599" w:rsidRPr="00141391" w:rsidRDefault="00141391" w:rsidP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причинно-наслідкова аргументація; вираз подяки інтерв’юерам. </w:t>
            </w:r>
          </w:p>
        </w:tc>
      </w:tr>
      <w:tr w:rsidR="00E35599" w:rsidTr="00141391">
        <w:trPr>
          <w:trHeight w:val="142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Типи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текстів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-джерела; описи посадових обов'язків; матеріали підручника; газетні та журнальні оголошення про працевлаштування; відеоматеріали про проходження співбесіди; </w:t>
            </w:r>
            <w:proofErr w:type="spellStart"/>
            <w:r>
              <w:rPr>
                <w:color w:val="000000"/>
                <w:sz w:val="28"/>
                <w:szCs w:val="28"/>
              </w:rPr>
              <w:t>відеолекції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написання резюме та супровідного листа; зразки резюме, мотиваційного та супровідного листів.</w:t>
            </w:r>
          </w:p>
          <w:p w:rsidR="00E35599" w:rsidRDefault="00E355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5599" w:rsidTr="00141391">
        <w:trPr>
          <w:trHeight w:val="168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Теми та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поняття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Академічна мобільність, програми обміну, мотиваційний лист, супровідний лист, резюме, працевлаштування, співбесіда, вакансія, відбір кандидатів (</w:t>
            </w:r>
            <w:proofErr w:type="spellStart"/>
            <w:r>
              <w:rPr>
                <w:sz w:val="28"/>
                <w:szCs w:val="28"/>
              </w:rPr>
              <w:t>présélection</w:t>
            </w:r>
            <w:proofErr w:type="spellEnd"/>
            <w:r>
              <w:rPr>
                <w:sz w:val="28"/>
                <w:szCs w:val="28"/>
              </w:rPr>
              <w:t>), остаточний відбір, компанія/ роботодавець, відділ персоналу, посада, вимоги до кандидатів, посадові обов'язки, робочі завдання, досвід роботи, досягнення, рівень освіти, професійна компетенція, ринок праці, особистісні якості, навички та вміння тощо.</w:t>
            </w:r>
          </w:p>
        </w:tc>
      </w:tr>
      <w:tr w:rsidR="00E35599" w:rsidTr="00141391">
        <w:trPr>
          <w:trHeight w:val="160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Граматич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ний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>матеріал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Вивчається та/або опрацьовується за потребою студентів, яка може виникнути під час опрацювання комунікативних ситуацій та/або виконання комунікативних завдань</w:t>
            </w:r>
          </w:p>
        </w:tc>
      </w:tr>
      <w:tr w:rsidR="00E35599" w:rsidTr="00141391">
        <w:trPr>
          <w:trHeight w:val="1120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7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Виконання завдань з підручника.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Знайдіть академічну програму обміну студентів будь-якого університету; напишіть та відредагуйте мотиваційний лист; будьте готові презентувати його для оцінки однокурсниками, а потім викладачем; перепишіть його вдома при необхідності.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Знайдіть відповідні рекламні оголошення, пов’язані з працевлаштуванням; ознайомтесь з інформацією про сферу діяльності потенційного роботодавця та вимогами до претендентів; напишіть та відредагуйте резюме і супровідний лист; будьте готові презентувати їх для оцінки однокурсниками, а потім викладачем; перепишіть їх вдома при необхідності.</w:t>
            </w:r>
          </w:p>
        </w:tc>
      </w:tr>
      <w:tr w:rsidR="00E35599" w:rsidTr="00141391">
        <w:trPr>
          <w:trHeight w:val="286"/>
        </w:trPr>
        <w:tc>
          <w:tcPr>
            <w:tcW w:w="851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Завдання д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ля контролю</w:t>
            </w:r>
          </w:p>
        </w:tc>
        <w:tc>
          <w:tcPr>
            <w:tcW w:w="9038" w:type="dxa"/>
          </w:tcPr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Поточний контроль: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мотиваційного листа щодо проходження академічного курсу за програмою обміну студентів.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Написання резюме.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Написання супровідного листа.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Підсумковий контроль: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Модульна контрольна робота. </w:t>
            </w:r>
          </w:p>
          <w:p w:rsidR="00E35599" w:rsidRDefault="001413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 на перевірку вмінь використання мовних засобів за тематикою модуля.</w:t>
            </w:r>
          </w:p>
        </w:tc>
      </w:tr>
    </w:tbl>
    <w:p w:rsidR="00E35599" w:rsidRDefault="00E35599" w:rsidP="0014139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E35599" w:rsidSect="00E35599">
      <w:footerReference w:type="default" r:id="rId17"/>
      <w:pgSz w:w="11906" w:h="16838"/>
      <w:pgMar w:top="1134" w:right="85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99" w:rsidRDefault="00E35599" w:rsidP="00E35599">
      <w:r>
        <w:separator/>
      </w:r>
    </w:p>
  </w:endnote>
  <w:endnote w:type="continuationSeparator" w:id="0">
    <w:p w:rsidR="00E35599" w:rsidRDefault="00E35599" w:rsidP="00E3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99" w:rsidRDefault="00E3559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14139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83897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  <w:p w:rsidR="00E35599" w:rsidRDefault="00E3559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99" w:rsidRDefault="00E35599" w:rsidP="00E35599">
      <w:r>
        <w:separator/>
      </w:r>
    </w:p>
  </w:footnote>
  <w:footnote w:type="continuationSeparator" w:id="0">
    <w:p w:rsidR="00E35599" w:rsidRDefault="00E35599" w:rsidP="00E3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F01"/>
    <w:multiLevelType w:val="multilevel"/>
    <w:tmpl w:val="4670C726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A0325C"/>
    <w:multiLevelType w:val="multilevel"/>
    <w:tmpl w:val="85069DAA"/>
    <w:lvl w:ilvl="0">
      <w:start w:val="1"/>
      <w:numFmt w:val="bullet"/>
      <w:lvlText w:val="♦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2C41DB1"/>
    <w:multiLevelType w:val="multilevel"/>
    <w:tmpl w:val="849A7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2C7A64"/>
    <w:multiLevelType w:val="multilevel"/>
    <w:tmpl w:val="43B60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B6E4F77"/>
    <w:multiLevelType w:val="multilevel"/>
    <w:tmpl w:val="C1C4390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3BF5759"/>
    <w:multiLevelType w:val="multilevel"/>
    <w:tmpl w:val="64FC9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8A011C8"/>
    <w:multiLevelType w:val="multilevel"/>
    <w:tmpl w:val="BB28A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45542E0"/>
    <w:multiLevelType w:val="multilevel"/>
    <w:tmpl w:val="95D69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7B232B2"/>
    <w:multiLevelType w:val="multilevel"/>
    <w:tmpl w:val="4920AB46"/>
    <w:lvl w:ilvl="0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86A413A"/>
    <w:multiLevelType w:val="multilevel"/>
    <w:tmpl w:val="1F0C8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FBA52FF"/>
    <w:multiLevelType w:val="multilevel"/>
    <w:tmpl w:val="9C1AF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DA41B6C"/>
    <w:multiLevelType w:val="multilevel"/>
    <w:tmpl w:val="77DCA340"/>
    <w:lvl w:ilvl="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1827CCA"/>
    <w:multiLevelType w:val="multilevel"/>
    <w:tmpl w:val="F406459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676E3746"/>
    <w:multiLevelType w:val="multilevel"/>
    <w:tmpl w:val="8ABA919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4">
    <w:nsid w:val="6B3E07A0"/>
    <w:multiLevelType w:val="multilevel"/>
    <w:tmpl w:val="8C0407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F3150A6"/>
    <w:multiLevelType w:val="multilevel"/>
    <w:tmpl w:val="72849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99"/>
    <w:rsid w:val="00141391"/>
    <w:rsid w:val="00E35599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35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35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5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35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355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355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5599"/>
  </w:style>
  <w:style w:type="table" w:customStyle="1" w:styleId="TableNormal">
    <w:name w:val="Table Normal"/>
    <w:rsid w:val="00E35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55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35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35599"/>
    <w:tblPr>
      <w:tblStyleRowBandSize w:val="1"/>
      <w:tblStyleColBandSize w:val="1"/>
    </w:tblPr>
  </w:style>
  <w:style w:type="table" w:customStyle="1" w:styleId="aa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35599"/>
    <w:tblPr>
      <w:tblStyleRowBandSize w:val="1"/>
      <w:tblStyleColBandSize w:val="1"/>
    </w:tblPr>
  </w:style>
  <w:style w:type="table" w:customStyle="1" w:styleId="ad">
    <w:basedOn w:val="TableNormal"/>
    <w:rsid w:val="00E35599"/>
    <w:tblPr>
      <w:tblStyleRowBandSize w:val="1"/>
      <w:tblStyleColBandSize w:val="1"/>
    </w:tblPr>
  </w:style>
  <w:style w:type="table" w:customStyle="1" w:styleId="ae">
    <w:basedOn w:val="TableNormal"/>
    <w:rsid w:val="00E35599"/>
    <w:tblPr>
      <w:tblStyleRowBandSize w:val="1"/>
      <w:tblStyleColBandSize w:val="1"/>
    </w:tblPr>
  </w:style>
  <w:style w:type="table" w:customStyle="1" w:styleId="af">
    <w:basedOn w:val="TableNormal"/>
    <w:rsid w:val="00E35599"/>
    <w:tblPr>
      <w:tblStyleRowBandSize w:val="1"/>
      <w:tblStyleColBandSize w:val="1"/>
    </w:tblPr>
  </w:style>
  <w:style w:type="table" w:customStyle="1" w:styleId="af0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41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355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355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55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355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355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355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5599"/>
  </w:style>
  <w:style w:type="table" w:customStyle="1" w:styleId="TableNormal">
    <w:name w:val="Table Normal"/>
    <w:rsid w:val="00E355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55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355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35599"/>
    <w:tblPr>
      <w:tblStyleRowBandSize w:val="1"/>
      <w:tblStyleColBandSize w:val="1"/>
    </w:tblPr>
  </w:style>
  <w:style w:type="table" w:customStyle="1" w:styleId="aa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E35599"/>
    <w:tblPr>
      <w:tblStyleRowBandSize w:val="1"/>
      <w:tblStyleColBandSize w:val="1"/>
    </w:tblPr>
  </w:style>
  <w:style w:type="table" w:customStyle="1" w:styleId="ad">
    <w:basedOn w:val="TableNormal"/>
    <w:rsid w:val="00E35599"/>
    <w:tblPr>
      <w:tblStyleRowBandSize w:val="1"/>
      <w:tblStyleColBandSize w:val="1"/>
    </w:tblPr>
  </w:style>
  <w:style w:type="table" w:customStyle="1" w:styleId="ae">
    <w:basedOn w:val="TableNormal"/>
    <w:rsid w:val="00E35599"/>
    <w:tblPr>
      <w:tblStyleRowBandSize w:val="1"/>
      <w:tblStyleColBandSize w:val="1"/>
    </w:tblPr>
  </w:style>
  <w:style w:type="table" w:customStyle="1" w:styleId="af">
    <w:basedOn w:val="TableNormal"/>
    <w:rsid w:val="00E35599"/>
    <w:tblPr>
      <w:tblStyleRowBandSize w:val="1"/>
      <w:tblStyleColBandSize w:val="1"/>
    </w:tblPr>
  </w:style>
  <w:style w:type="table" w:customStyle="1" w:styleId="af0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E3559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41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7778</Words>
  <Characters>44335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NMU</Company>
  <LinksUpToDate>false</LinksUpToDate>
  <CharactersWithSpaces>52009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О.В. Хазова</dc:creator>
  <cp:lastModifiedBy>Оксана О.В. Хазова</cp:lastModifiedBy>
  <cp:revision>2</cp:revision>
  <dcterms:created xsi:type="dcterms:W3CDTF">2019-10-01T05:02:00Z</dcterms:created>
  <dcterms:modified xsi:type="dcterms:W3CDTF">2019-10-01T05:02:00Z</dcterms:modified>
</cp:coreProperties>
</file>